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ahoma"/>
        </w:rPr>
        <w:id w:val="-1039205628"/>
        <w:docPartObj>
          <w:docPartGallery w:val="Cover Pages"/>
          <w:docPartUnique/>
        </w:docPartObj>
      </w:sdtPr>
      <w:sdtEndPr/>
      <w:sdtContent>
        <w:p w14:paraId="12C724F8" w14:textId="797F5605" w:rsidR="00230963" w:rsidRDefault="005A5A69" w:rsidP="00643294">
          <w:pPr>
            <w:rPr>
              <w:rFonts w:cs="Tahoma"/>
            </w:rPr>
          </w:pPr>
          <w:r>
            <w:rPr>
              <w:noProof/>
              <w:lang w:val="en-US" w:eastAsia="en-US"/>
            </w:rPr>
            <mc:AlternateContent>
              <mc:Choice Requires="wps">
                <w:drawing>
                  <wp:anchor distT="0" distB="0" distL="114300" distR="114300" simplePos="0" relativeHeight="251658752" behindDoc="1" locked="0" layoutInCell="1" allowOverlap="1" wp14:anchorId="68FA25F1" wp14:editId="11D91921">
                    <wp:simplePos x="0" y="0"/>
                    <wp:positionH relativeFrom="margin">
                      <wp:posOffset>3197860</wp:posOffset>
                    </wp:positionH>
                    <wp:positionV relativeFrom="margin">
                      <wp:posOffset>1297940</wp:posOffset>
                    </wp:positionV>
                    <wp:extent cx="3319780" cy="266700"/>
                    <wp:effectExtent l="0" t="828675" r="0" b="575310"/>
                    <wp:wrapThrough wrapText="bothSides">
                      <wp:wrapPolygon edited="0">
                        <wp:start x="16559" y="-9119"/>
                        <wp:lineTo x="11924" y="950"/>
                        <wp:lineTo x="11866" y="1076"/>
                        <wp:lineTo x="11907" y="1641"/>
                        <wp:lineTo x="12820" y="3739"/>
                        <wp:lineTo x="9651" y="5425"/>
                        <wp:lineTo x="9577" y="5855"/>
                        <wp:lineTo x="9424" y="6375"/>
                        <wp:lineTo x="9383" y="6653"/>
                        <wp:lineTo x="10147" y="10356"/>
                        <wp:lineTo x="7424" y="11549"/>
                        <wp:lineTo x="6528" y="12015"/>
                        <wp:lineTo x="6458" y="12723"/>
                        <wp:lineTo x="5565" y="14750"/>
                        <wp:lineTo x="5454" y="14992"/>
                        <wp:lineTo x="5507" y="15341"/>
                        <wp:lineTo x="6396" y="17395"/>
                        <wp:lineTo x="3487" y="19170"/>
                        <wp:lineTo x="3421" y="19502"/>
                        <wp:lineTo x="3206" y="19869"/>
                        <wp:lineTo x="2748" y="20685"/>
                        <wp:lineTo x="2074" y="22237"/>
                        <wp:lineTo x="1967" y="22739"/>
                        <wp:lineTo x="2008" y="22936"/>
                        <wp:lineTo x="5371" y="30360"/>
                        <wp:lineTo x="5809" y="30235"/>
                        <wp:lineTo x="6916" y="27930"/>
                        <wp:lineTo x="7234" y="26684"/>
                        <wp:lineTo x="7429" y="25429"/>
                        <wp:lineTo x="7453" y="24272"/>
                        <wp:lineTo x="7772" y="24120"/>
                        <wp:lineTo x="9375" y="22775"/>
                        <wp:lineTo x="9387" y="22568"/>
                        <wp:lineTo x="9519" y="22003"/>
                        <wp:lineTo x="9527" y="21788"/>
                        <wp:lineTo x="9387" y="21358"/>
                        <wp:lineTo x="8899" y="20300"/>
                        <wp:lineTo x="9296" y="20076"/>
                        <wp:lineTo x="11263" y="18677"/>
                        <wp:lineTo x="11275" y="18471"/>
                        <wp:lineTo x="11420" y="18058"/>
                        <wp:lineTo x="11453" y="17529"/>
                        <wp:lineTo x="11176" y="17287"/>
                        <wp:lineTo x="11821" y="17009"/>
                        <wp:lineTo x="12234" y="16570"/>
                        <wp:lineTo x="12258" y="15781"/>
                        <wp:lineTo x="11746" y="13467"/>
                        <wp:lineTo x="12155" y="12302"/>
                        <wp:lineTo x="14076" y="11647"/>
                        <wp:lineTo x="14832" y="11118"/>
                        <wp:lineTo x="14936" y="10249"/>
                        <wp:lineTo x="15642" y="8895"/>
                        <wp:lineTo x="15869" y="8312"/>
                        <wp:lineTo x="15911" y="8034"/>
                        <wp:lineTo x="14828" y="5577"/>
                        <wp:lineTo x="14535" y="4447"/>
                        <wp:lineTo x="15097" y="3138"/>
                        <wp:lineTo x="18493" y="2062"/>
                        <wp:lineTo x="19162" y="1722"/>
                        <wp:lineTo x="19195" y="816"/>
                        <wp:lineTo x="16291" y="-5478"/>
                        <wp:lineTo x="16448" y="-6823"/>
                        <wp:lineTo x="17002" y="-8034"/>
                        <wp:lineTo x="17068" y="-8366"/>
                        <wp:lineTo x="16997" y="-8760"/>
                        <wp:lineTo x="16836" y="-9244"/>
                        <wp:lineTo x="16559" y="-9119"/>
                      </wp:wrapPolygon>
                    </wp:wrapThrough>
                    <wp:docPr id="1"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19780" cy="26670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w="9525">
                                  <a:solidFill>
                                    <a:srgbClr val="000000"/>
                                  </a:solidFill>
                                  <a:round/>
                                  <a:headEnd/>
                                  <a:tailEnd/>
                                </a14:hiddenLine>
                              </a:ext>
                            </a:extLst>
                          </wps:spPr>
                          <wps:txbx>
                            <w:txbxContent>
                              <w:p w14:paraId="2C7C87DE" w14:textId="77C6EA62" w:rsidR="00170739" w:rsidRDefault="00170739" w:rsidP="005A5A6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FA25F1" id="_x0000_t202" coordsize="21600,21600" o:spt="202" path="m,l,21600r21600,l21600,xe">
                    <v:stroke joinstyle="miter"/>
                    <v:path gradientshapeok="t" o:connecttype="rect"/>
                  </v:shapetype>
                  <v:shape id="PowerPlusWaterMarkObject357831064" o:spid="_x0000_s1026" type="#_x0000_t202" style="position:absolute;margin-left:251.8pt;margin-top:102.2pt;width:261.4pt;height:21pt;rotation:-45;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" filled="f" stroked="f">
                    <o:lock v:ext="edit" shapetype="t"/>
                    <v:textbox style="mso-fit-shape-to-text:t">
                      <w:txbxContent>
                        <w:p w14:paraId="2C7C87DE" w14:textId="77C6EA62" w:rsidR="00170739" w:rsidRDefault="00170739" w:rsidP="005A5A69">
                          <w:pPr>
                            <w:pStyle w:val="NormalWeb"/>
                            <w:spacing w:before="0" w:beforeAutospacing="0" w:after="0" w:afterAutospacing="0"/>
                            <w:jc w:val="center"/>
                          </w:pPr>
                        </w:p>
                      </w:txbxContent>
                    </v:textbox>
                    <w10:wrap type="through" anchorx="margin" anchory="margin"/>
                  </v:shape>
                </w:pict>
              </mc:Fallback>
            </mc:AlternateContent>
          </w:r>
          <w:r w:rsidR="00315472">
            <w:rPr>
              <w:b/>
              <w:noProof/>
              <w:color w:val="FFFFFF" w:themeColor="background1"/>
              <w:sz w:val="28"/>
              <w:szCs w:val="28"/>
              <w:lang w:val="en-US" w:eastAsia="en-US"/>
            </w:rPr>
            <w:br w:type="textWrapping" w:clear="all"/>
          </w:r>
        </w:p>
      </w:sdtContent>
    </w:sdt>
    <w:p w14:paraId="05E5BE38" w14:textId="77777777" w:rsidR="00A27408" w:rsidRPr="00A27408" w:rsidRDefault="00A27408" w:rsidP="00A27408">
      <w:pPr>
        <w:rPr>
          <w:rFonts w:cs="Tahoma"/>
        </w:rPr>
      </w:pPr>
    </w:p>
    <w:p w14:paraId="14DF07D8" w14:textId="77777777" w:rsidR="00A27408" w:rsidRDefault="00A27408" w:rsidP="00A27408">
      <w:pPr>
        <w:rPr>
          <w:rFonts w:cs="Tahoma"/>
        </w:rPr>
      </w:pPr>
    </w:p>
    <w:p w14:paraId="74992262" w14:textId="208C8C3C" w:rsidR="00A27408" w:rsidRPr="00A27408" w:rsidRDefault="00A27408" w:rsidP="00A27408">
      <w:pPr>
        <w:rPr>
          <w:rFonts w:cs="Tahoma"/>
        </w:rPr>
        <w:sectPr w:rsidR="00A27408" w:rsidRPr="00A27408" w:rsidSect="00254EF0">
          <w:headerReference w:type="default" r:id="rId12"/>
          <w:headerReference w:type="first" r:id="rId13"/>
          <w:footerReference w:type="first" r:id="rId14"/>
          <w:pgSz w:w="11906" w:h="16838" w:code="9"/>
          <w:pgMar w:top="3402" w:right="1134" w:bottom="397" w:left="1134" w:header="1134" w:footer="567" w:gutter="0"/>
          <w:pgNumType w:start="0"/>
          <w:cols w:space="708"/>
          <w:titlePg/>
          <w:docGrid w:linePitch="360"/>
        </w:sectPr>
      </w:pPr>
    </w:p>
    <w:p w14:paraId="2DBDAD38" w14:textId="308F0910" w:rsidR="00F57D14" w:rsidRDefault="00F57D14">
      <w:pPr>
        <w:spacing w:after="160" w:line="259" w:lineRule="auto"/>
        <w:rPr>
          <w:rFonts w:eastAsiaTheme="majorEastAsia" w:cs="Tahoma"/>
          <w:b/>
          <w:color w:val="00A9E4"/>
          <w:sz w:val="24"/>
          <w:lang w:eastAsia="en-US"/>
        </w:rPr>
      </w:pPr>
      <w:bookmarkStart w:id="0" w:name="_Toc438472246"/>
    </w:p>
    <w:p w14:paraId="4588B6CE" w14:textId="6285453A" w:rsidR="00315472" w:rsidRDefault="00315472" w:rsidP="00643294">
      <w:pPr>
        <w:pStyle w:val="EAHeading1"/>
        <w:numPr>
          <w:ilvl w:val="0"/>
          <w:numId w:val="0"/>
        </w:numPr>
        <w:spacing w:line="240" w:lineRule="auto"/>
        <w:jc w:val="center"/>
      </w:pPr>
      <w:bookmarkStart w:id="1" w:name="_Toc34678441"/>
      <w:r>
        <w:t>Table of Contents</w:t>
      </w:r>
      <w:bookmarkEnd w:id="0"/>
      <w:bookmarkEnd w:id="1"/>
    </w:p>
    <w:p w14:paraId="7825C1E1" w14:textId="291C100A" w:rsidR="00643294" w:rsidRDefault="00042B23" w:rsidP="00F83954">
      <w:pPr>
        <w:pStyle w:val="TOC1"/>
        <w:tabs>
          <w:tab w:val="right" w:leader="dot" w:pos="9016"/>
        </w:tabs>
        <w:rPr>
          <w:rFonts w:asciiTheme="minorHAnsi" w:eastAsiaTheme="minorEastAsia" w:hAnsiTheme="minorHAnsi" w:cstheme="minorBidi"/>
          <w:noProof/>
          <w:szCs w:val="22"/>
        </w:rPr>
      </w:pPr>
      <w:r>
        <w:fldChar w:fldCharType="begin"/>
      </w:r>
      <w:r>
        <w:instrText xml:space="preserve"> TOC \o "1-2" \h \z \u </w:instrText>
      </w:r>
      <w:r>
        <w:fldChar w:fldCharType="separate"/>
      </w:r>
    </w:p>
    <w:p w14:paraId="5B8BCA13" w14:textId="2C8523C5" w:rsidR="00643294" w:rsidRDefault="00A30ECC">
      <w:pPr>
        <w:pStyle w:val="TOC1"/>
        <w:tabs>
          <w:tab w:val="left" w:pos="440"/>
          <w:tab w:val="right" w:leader="dot" w:pos="9016"/>
        </w:tabs>
        <w:rPr>
          <w:rFonts w:asciiTheme="minorHAnsi" w:eastAsiaTheme="minorEastAsia" w:hAnsiTheme="minorHAnsi" w:cstheme="minorBidi"/>
          <w:noProof/>
          <w:szCs w:val="22"/>
        </w:rPr>
      </w:pPr>
      <w:hyperlink w:anchor="_Toc34678443" w:history="1">
        <w:r w:rsidR="00643294" w:rsidRPr="00F32BC5">
          <w:rPr>
            <w:rStyle w:val="Hyperlink"/>
            <w:noProof/>
          </w:rPr>
          <w:t>1</w:t>
        </w:r>
        <w:r w:rsidR="00643294">
          <w:rPr>
            <w:rFonts w:asciiTheme="minorHAnsi" w:eastAsiaTheme="minorEastAsia" w:hAnsiTheme="minorHAnsi" w:cstheme="minorBidi"/>
            <w:noProof/>
            <w:szCs w:val="22"/>
          </w:rPr>
          <w:tab/>
        </w:r>
        <w:r w:rsidR="00643294" w:rsidRPr="00F32BC5">
          <w:rPr>
            <w:rStyle w:val="Hyperlink"/>
            <w:noProof/>
          </w:rPr>
          <w:t>Introduction</w:t>
        </w:r>
        <w:r w:rsidR="00643294">
          <w:rPr>
            <w:noProof/>
            <w:webHidden/>
          </w:rPr>
          <w:tab/>
        </w:r>
        <w:r w:rsidR="00643294">
          <w:rPr>
            <w:noProof/>
            <w:webHidden/>
          </w:rPr>
          <w:fldChar w:fldCharType="begin"/>
        </w:r>
        <w:r w:rsidR="00643294">
          <w:rPr>
            <w:noProof/>
            <w:webHidden/>
          </w:rPr>
          <w:instrText xml:space="preserve"> PAGEREF _Toc34678443 \h </w:instrText>
        </w:r>
        <w:r w:rsidR="00643294">
          <w:rPr>
            <w:noProof/>
            <w:webHidden/>
          </w:rPr>
        </w:r>
        <w:r w:rsidR="00643294">
          <w:rPr>
            <w:noProof/>
            <w:webHidden/>
          </w:rPr>
          <w:fldChar w:fldCharType="separate"/>
        </w:r>
        <w:r w:rsidR="009651A5">
          <w:rPr>
            <w:noProof/>
            <w:webHidden/>
          </w:rPr>
          <w:t>3</w:t>
        </w:r>
        <w:r w:rsidR="00643294">
          <w:rPr>
            <w:noProof/>
            <w:webHidden/>
          </w:rPr>
          <w:fldChar w:fldCharType="end"/>
        </w:r>
      </w:hyperlink>
    </w:p>
    <w:p w14:paraId="1CD42621" w14:textId="4DA4EDCB"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44" w:history="1">
        <w:r w:rsidR="00643294" w:rsidRPr="00F32BC5">
          <w:rPr>
            <w:rStyle w:val="Hyperlink"/>
            <w:noProof/>
          </w:rPr>
          <w:t>1.1</w:t>
        </w:r>
        <w:r w:rsidR="00643294">
          <w:rPr>
            <w:rFonts w:asciiTheme="minorHAnsi" w:eastAsiaTheme="minorEastAsia" w:hAnsiTheme="minorHAnsi" w:cstheme="minorBidi"/>
            <w:noProof/>
            <w:szCs w:val="22"/>
          </w:rPr>
          <w:tab/>
        </w:r>
        <w:r w:rsidR="00643294" w:rsidRPr="00F32BC5">
          <w:rPr>
            <w:rStyle w:val="Hyperlink"/>
            <w:noProof/>
          </w:rPr>
          <w:t>Document Scope and Purpose</w:t>
        </w:r>
        <w:r w:rsidR="00643294">
          <w:rPr>
            <w:noProof/>
            <w:webHidden/>
          </w:rPr>
          <w:tab/>
        </w:r>
        <w:r w:rsidR="00643294">
          <w:rPr>
            <w:noProof/>
            <w:webHidden/>
          </w:rPr>
          <w:fldChar w:fldCharType="begin"/>
        </w:r>
        <w:r w:rsidR="00643294">
          <w:rPr>
            <w:noProof/>
            <w:webHidden/>
          </w:rPr>
          <w:instrText xml:space="preserve"> PAGEREF _Toc34678444 \h </w:instrText>
        </w:r>
        <w:r w:rsidR="00643294">
          <w:rPr>
            <w:noProof/>
            <w:webHidden/>
          </w:rPr>
        </w:r>
        <w:r w:rsidR="00643294">
          <w:rPr>
            <w:noProof/>
            <w:webHidden/>
          </w:rPr>
          <w:fldChar w:fldCharType="separate"/>
        </w:r>
        <w:r w:rsidR="009651A5">
          <w:rPr>
            <w:noProof/>
            <w:webHidden/>
          </w:rPr>
          <w:t>3</w:t>
        </w:r>
        <w:r w:rsidR="00643294">
          <w:rPr>
            <w:noProof/>
            <w:webHidden/>
          </w:rPr>
          <w:fldChar w:fldCharType="end"/>
        </w:r>
      </w:hyperlink>
    </w:p>
    <w:p w14:paraId="11C770B2" w14:textId="73960664"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45" w:history="1">
        <w:r w:rsidR="00643294" w:rsidRPr="00F32BC5">
          <w:rPr>
            <w:rStyle w:val="Hyperlink"/>
            <w:noProof/>
          </w:rPr>
          <w:t>1.2</w:t>
        </w:r>
        <w:r w:rsidR="00643294">
          <w:rPr>
            <w:rFonts w:asciiTheme="minorHAnsi" w:eastAsiaTheme="minorEastAsia" w:hAnsiTheme="minorHAnsi" w:cstheme="minorBidi"/>
            <w:noProof/>
            <w:szCs w:val="22"/>
          </w:rPr>
          <w:tab/>
        </w:r>
        <w:r w:rsidR="00643294" w:rsidRPr="00F32BC5">
          <w:rPr>
            <w:rStyle w:val="Hyperlink"/>
            <w:noProof/>
          </w:rPr>
          <w:t>Applicability of the Framework C-ESMP</w:t>
        </w:r>
        <w:r w:rsidR="00643294">
          <w:rPr>
            <w:noProof/>
            <w:webHidden/>
          </w:rPr>
          <w:tab/>
        </w:r>
        <w:r w:rsidR="00643294">
          <w:rPr>
            <w:noProof/>
            <w:webHidden/>
          </w:rPr>
          <w:fldChar w:fldCharType="begin"/>
        </w:r>
        <w:r w:rsidR="00643294">
          <w:rPr>
            <w:noProof/>
            <w:webHidden/>
          </w:rPr>
          <w:instrText xml:space="preserve"> PAGEREF _Toc34678445 \h </w:instrText>
        </w:r>
        <w:r w:rsidR="00643294">
          <w:rPr>
            <w:noProof/>
            <w:webHidden/>
          </w:rPr>
        </w:r>
        <w:r w:rsidR="00643294">
          <w:rPr>
            <w:noProof/>
            <w:webHidden/>
          </w:rPr>
          <w:fldChar w:fldCharType="separate"/>
        </w:r>
        <w:r w:rsidR="009651A5">
          <w:rPr>
            <w:noProof/>
            <w:webHidden/>
          </w:rPr>
          <w:t>3</w:t>
        </w:r>
        <w:r w:rsidR="00643294">
          <w:rPr>
            <w:noProof/>
            <w:webHidden/>
          </w:rPr>
          <w:fldChar w:fldCharType="end"/>
        </w:r>
      </w:hyperlink>
    </w:p>
    <w:p w14:paraId="2B3B12B0" w14:textId="1A25C6FC"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46" w:history="1">
        <w:r w:rsidR="00643294" w:rsidRPr="00F32BC5">
          <w:rPr>
            <w:rStyle w:val="Hyperlink"/>
            <w:noProof/>
          </w:rPr>
          <w:t>1.3</w:t>
        </w:r>
        <w:r w:rsidR="00643294">
          <w:rPr>
            <w:rFonts w:asciiTheme="minorHAnsi" w:eastAsiaTheme="minorEastAsia" w:hAnsiTheme="minorHAnsi" w:cstheme="minorBidi"/>
            <w:noProof/>
            <w:szCs w:val="22"/>
          </w:rPr>
          <w:tab/>
        </w:r>
        <w:r w:rsidR="00643294" w:rsidRPr="00F32BC5">
          <w:rPr>
            <w:rStyle w:val="Hyperlink"/>
            <w:noProof/>
          </w:rPr>
          <w:t>Environmental and Social Commitments</w:t>
        </w:r>
        <w:r w:rsidR="00643294">
          <w:rPr>
            <w:noProof/>
            <w:webHidden/>
          </w:rPr>
          <w:tab/>
        </w:r>
        <w:r w:rsidR="00643294">
          <w:rPr>
            <w:noProof/>
            <w:webHidden/>
          </w:rPr>
          <w:fldChar w:fldCharType="begin"/>
        </w:r>
        <w:r w:rsidR="00643294">
          <w:rPr>
            <w:noProof/>
            <w:webHidden/>
          </w:rPr>
          <w:instrText xml:space="preserve"> PAGEREF _Toc34678446 \h </w:instrText>
        </w:r>
        <w:r w:rsidR="00643294">
          <w:rPr>
            <w:noProof/>
            <w:webHidden/>
          </w:rPr>
        </w:r>
        <w:r w:rsidR="00643294">
          <w:rPr>
            <w:noProof/>
            <w:webHidden/>
          </w:rPr>
          <w:fldChar w:fldCharType="separate"/>
        </w:r>
        <w:r w:rsidR="009651A5">
          <w:rPr>
            <w:noProof/>
            <w:webHidden/>
          </w:rPr>
          <w:t>3</w:t>
        </w:r>
        <w:r w:rsidR="00643294">
          <w:rPr>
            <w:noProof/>
            <w:webHidden/>
          </w:rPr>
          <w:fldChar w:fldCharType="end"/>
        </w:r>
      </w:hyperlink>
    </w:p>
    <w:p w14:paraId="1448C25B" w14:textId="207E765C"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47" w:history="1">
        <w:r w:rsidR="00643294" w:rsidRPr="00F32BC5">
          <w:rPr>
            <w:rStyle w:val="Hyperlink"/>
            <w:noProof/>
          </w:rPr>
          <w:t>1.4</w:t>
        </w:r>
        <w:r w:rsidR="00643294">
          <w:rPr>
            <w:rFonts w:asciiTheme="minorHAnsi" w:eastAsiaTheme="minorEastAsia" w:hAnsiTheme="minorHAnsi" w:cstheme="minorBidi"/>
            <w:noProof/>
            <w:szCs w:val="22"/>
          </w:rPr>
          <w:tab/>
        </w:r>
        <w:r w:rsidR="00643294" w:rsidRPr="00F32BC5">
          <w:rPr>
            <w:rStyle w:val="Hyperlink"/>
            <w:noProof/>
          </w:rPr>
          <w:t>Document Management</w:t>
        </w:r>
        <w:r w:rsidR="00643294">
          <w:rPr>
            <w:noProof/>
            <w:webHidden/>
          </w:rPr>
          <w:tab/>
        </w:r>
        <w:r w:rsidR="00643294">
          <w:rPr>
            <w:noProof/>
            <w:webHidden/>
          </w:rPr>
          <w:fldChar w:fldCharType="begin"/>
        </w:r>
        <w:r w:rsidR="00643294">
          <w:rPr>
            <w:noProof/>
            <w:webHidden/>
          </w:rPr>
          <w:instrText xml:space="preserve"> PAGEREF _Toc34678447 \h </w:instrText>
        </w:r>
        <w:r w:rsidR="00643294">
          <w:rPr>
            <w:noProof/>
            <w:webHidden/>
          </w:rPr>
        </w:r>
        <w:r w:rsidR="00643294">
          <w:rPr>
            <w:noProof/>
            <w:webHidden/>
          </w:rPr>
          <w:fldChar w:fldCharType="separate"/>
        </w:r>
        <w:r w:rsidR="009651A5">
          <w:rPr>
            <w:noProof/>
            <w:webHidden/>
          </w:rPr>
          <w:t>3</w:t>
        </w:r>
        <w:r w:rsidR="00643294">
          <w:rPr>
            <w:noProof/>
            <w:webHidden/>
          </w:rPr>
          <w:fldChar w:fldCharType="end"/>
        </w:r>
      </w:hyperlink>
    </w:p>
    <w:p w14:paraId="4654DD6C" w14:textId="5039B1B6" w:rsidR="00643294" w:rsidRDefault="00A30ECC">
      <w:pPr>
        <w:pStyle w:val="TOC1"/>
        <w:tabs>
          <w:tab w:val="left" w:pos="440"/>
          <w:tab w:val="right" w:leader="dot" w:pos="9016"/>
        </w:tabs>
        <w:rPr>
          <w:rFonts w:asciiTheme="minorHAnsi" w:eastAsiaTheme="minorEastAsia" w:hAnsiTheme="minorHAnsi" w:cstheme="minorBidi"/>
          <w:noProof/>
          <w:szCs w:val="22"/>
        </w:rPr>
      </w:pPr>
      <w:hyperlink w:anchor="_Toc34678448" w:history="1">
        <w:r w:rsidR="00643294" w:rsidRPr="00F32BC5">
          <w:rPr>
            <w:rStyle w:val="Hyperlink"/>
            <w:noProof/>
          </w:rPr>
          <w:t>2</w:t>
        </w:r>
        <w:r w:rsidR="00643294">
          <w:rPr>
            <w:rFonts w:asciiTheme="minorHAnsi" w:eastAsiaTheme="minorEastAsia" w:hAnsiTheme="minorHAnsi" w:cstheme="minorBidi"/>
            <w:noProof/>
            <w:szCs w:val="22"/>
          </w:rPr>
          <w:tab/>
        </w:r>
        <w:r w:rsidR="00643294" w:rsidRPr="00F32BC5">
          <w:rPr>
            <w:rStyle w:val="Hyperlink"/>
            <w:noProof/>
          </w:rPr>
          <w:t>HSSE Standards</w:t>
        </w:r>
        <w:r w:rsidR="00643294">
          <w:rPr>
            <w:noProof/>
            <w:webHidden/>
          </w:rPr>
          <w:tab/>
        </w:r>
        <w:r w:rsidR="00643294">
          <w:rPr>
            <w:noProof/>
            <w:webHidden/>
          </w:rPr>
          <w:fldChar w:fldCharType="begin"/>
        </w:r>
        <w:r w:rsidR="00643294">
          <w:rPr>
            <w:noProof/>
            <w:webHidden/>
          </w:rPr>
          <w:instrText xml:space="preserve"> PAGEREF _Toc34678448 \h </w:instrText>
        </w:r>
        <w:r w:rsidR="00643294">
          <w:rPr>
            <w:noProof/>
            <w:webHidden/>
          </w:rPr>
        </w:r>
        <w:r w:rsidR="00643294">
          <w:rPr>
            <w:noProof/>
            <w:webHidden/>
          </w:rPr>
          <w:fldChar w:fldCharType="separate"/>
        </w:r>
        <w:r w:rsidR="009651A5">
          <w:rPr>
            <w:noProof/>
            <w:webHidden/>
          </w:rPr>
          <w:t>4</w:t>
        </w:r>
        <w:r w:rsidR="00643294">
          <w:rPr>
            <w:noProof/>
            <w:webHidden/>
          </w:rPr>
          <w:fldChar w:fldCharType="end"/>
        </w:r>
      </w:hyperlink>
    </w:p>
    <w:p w14:paraId="40BF5333" w14:textId="1440432F"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49" w:history="1">
        <w:r w:rsidR="00643294" w:rsidRPr="00F32BC5">
          <w:rPr>
            <w:rStyle w:val="Hyperlink"/>
            <w:noProof/>
          </w:rPr>
          <w:t>2.1</w:t>
        </w:r>
        <w:r w:rsidR="00643294">
          <w:rPr>
            <w:rFonts w:asciiTheme="minorHAnsi" w:eastAsiaTheme="minorEastAsia" w:hAnsiTheme="minorHAnsi" w:cstheme="minorBidi"/>
            <w:noProof/>
            <w:szCs w:val="22"/>
          </w:rPr>
          <w:tab/>
        </w:r>
        <w:r w:rsidR="00643294" w:rsidRPr="00F32BC5">
          <w:rPr>
            <w:rStyle w:val="Hyperlink"/>
            <w:noProof/>
          </w:rPr>
          <w:t>Overview</w:t>
        </w:r>
        <w:r w:rsidR="00643294">
          <w:rPr>
            <w:noProof/>
            <w:webHidden/>
          </w:rPr>
          <w:tab/>
        </w:r>
        <w:r w:rsidR="00643294">
          <w:rPr>
            <w:noProof/>
            <w:webHidden/>
          </w:rPr>
          <w:fldChar w:fldCharType="begin"/>
        </w:r>
        <w:r w:rsidR="00643294">
          <w:rPr>
            <w:noProof/>
            <w:webHidden/>
          </w:rPr>
          <w:instrText xml:space="preserve"> PAGEREF _Toc34678449 \h </w:instrText>
        </w:r>
        <w:r w:rsidR="00643294">
          <w:rPr>
            <w:noProof/>
            <w:webHidden/>
          </w:rPr>
        </w:r>
        <w:r w:rsidR="00643294">
          <w:rPr>
            <w:noProof/>
            <w:webHidden/>
          </w:rPr>
          <w:fldChar w:fldCharType="separate"/>
        </w:r>
        <w:r w:rsidR="009651A5">
          <w:rPr>
            <w:noProof/>
            <w:webHidden/>
          </w:rPr>
          <w:t>4</w:t>
        </w:r>
        <w:r w:rsidR="00643294">
          <w:rPr>
            <w:noProof/>
            <w:webHidden/>
          </w:rPr>
          <w:fldChar w:fldCharType="end"/>
        </w:r>
      </w:hyperlink>
    </w:p>
    <w:p w14:paraId="06E792A3" w14:textId="3561E8E7"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50" w:history="1">
        <w:r w:rsidR="00643294" w:rsidRPr="00F32BC5">
          <w:rPr>
            <w:rStyle w:val="Hyperlink"/>
            <w:noProof/>
          </w:rPr>
          <w:t>2.2</w:t>
        </w:r>
        <w:r w:rsidR="00643294">
          <w:rPr>
            <w:rFonts w:asciiTheme="minorHAnsi" w:eastAsiaTheme="minorEastAsia" w:hAnsiTheme="minorHAnsi" w:cstheme="minorBidi"/>
            <w:noProof/>
            <w:szCs w:val="22"/>
          </w:rPr>
          <w:tab/>
        </w:r>
        <w:r w:rsidR="00643294" w:rsidRPr="00F32BC5">
          <w:rPr>
            <w:rStyle w:val="Hyperlink"/>
            <w:noProof/>
          </w:rPr>
          <w:t>National Legislation</w:t>
        </w:r>
        <w:r w:rsidR="00643294">
          <w:rPr>
            <w:noProof/>
            <w:webHidden/>
          </w:rPr>
          <w:tab/>
        </w:r>
        <w:r w:rsidR="00643294">
          <w:rPr>
            <w:noProof/>
            <w:webHidden/>
          </w:rPr>
          <w:fldChar w:fldCharType="begin"/>
        </w:r>
        <w:r w:rsidR="00643294">
          <w:rPr>
            <w:noProof/>
            <w:webHidden/>
          </w:rPr>
          <w:instrText xml:space="preserve"> PAGEREF _Toc34678450 \h </w:instrText>
        </w:r>
        <w:r w:rsidR="00643294">
          <w:rPr>
            <w:noProof/>
            <w:webHidden/>
          </w:rPr>
        </w:r>
        <w:r w:rsidR="00643294">
          <w:rPr>
            <w:noProof/>
            <w:webHidden/>
          </w:rPr>
          <w:fldChar w:fldCharType="separate"/>
        </w:r>
        <w:r w:rsidR="009651A5">
          <w:rPr>
            <w:noProof/>
            <w:webHidden/>
          </w:rPr>
          <w:t>4</w:t>
        </w:r>
        <w:r w:rsidR="00643294">
          <w:rPr>
            <w:noProof/>
            <w:webHidden/>
          </w:rPr>
          <w:fldChar w:fldCharType="end"/>
        </w:r>
      </w:hyperlink>
    </w:p>
    <w:p w14:paraId="7CF13926" w14:textId="50677EFA"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51" w:history="1">
        <w:r w:rsidR="00643294" w:rsidRPr="00F32BC5">
          <w:rPr>
            <w:rStyle w:val="Hyperlink"/>
            <w:noProof/>
          </w:rPr>
          <w:t>2.3</w:t>
        </w:r>
        <w:r w:rsidR="00643294">
          <w:rPr>
            <w:rFonts w:asciiTheme="minorHAnsi" w:eastAsiaTheme="minorEastAsia" w:hAnsiTheme="minorHAnsi" w:cstheme="minorBidi"/>
            <w:noProof/>
            <w:szCs w:val="22"/>
          </w:rPr>
          <w:tab/>
        </w:r>
        <w:r w:rsidR="00643294" w:rsidRPr="00F32BC5">
          <w:rPr>
            <w:rStyle w:val="Hyperlink"/>
            <w:noProof/>
          </w:rPr>
          <w:t>International Standards</w:t>
        </w:r>
        <w:r w:rsidR="00643294">
          <w:rPr>
            <w:noProof/>
            <w:webHidden/>
          </w:rPr>
          <w:tab/>
        </w:r>
        <w:r w:rsidR="00643294">
          <w:rPr>
            <w:noProof/>
            <w:webHidden/>
          </w:rPr>
          <w:fldChar w:fldCharType="begin"/>
        </w:r>
        <w:r w:rsidR="00643294">
          <w:rPr>
            <w:noProof/>
            <w:webHidden/>
          </w:rPr>
          <w:instrText xml:space="preserve"> PAGEREF _Toc34678451 \h </w:instrText>
        </w:r>
        <w:r w:rsidR="00643294">
          <w:rPr>
            <w:noProof/>
            <w:webHidden/>
          </w:rPr>
        </w:r>
        <w:r w:rsidR="00643294">
          <w:rPr>
            <w:noProof/>
            <w:webHidden/>
          </w:rPr>
          <w:fldChar w:fldCharType="separate"/>
        </w:r>
        <w:r w:rsidR="009651A5">
          <w:rPr>
            <w:noProof/>
            <w:webHidden/>
          </w:rPr>
          <w:t>4</w:t>
        </w:r>
        <w:r w:rsidR="00643294">
          <w:rPr>
            <w:noProof/>
            <w:webHidden/>
          </w:rPr>
          <w:fldChar w:fldCharType="end"/>
        </w:r>
      </w:hyperlink>
    </w:p>
    <w:p w14:paraId="4D2A6103" w14:textId="7DE31697" w:rsidR="00643294" w:rsidRDefault="00A30ECC">
      <w:pPr>
        <w:pStyle w:val="TOC1"/>
        <w:tabs>
          <w:tab w:val="left" w:pos="440"/>
          <w:tab w:val="right" w:leader="dot" w:pos="9016"/>
        </w:tabs>
        <w:rPr>
          <w:rFonts w:asciiTheme="minorHAnsi" w:eastAsiaTheme="minorEastAsia" w:hAnsiTheme="minorHAnsi" w:cstheme="minorBidi"/>
          <w:noProof/>
          <w:szCs w:val="22"/>
        </w:rPr>
      </w:pPr>
      <w:hyperlink w:anchor="_Toc34678452" w:history="1">
        <w:r w:rsidR="00643294" w:rsidRPr="00F32BC5">
          <w:rPr>
            <w:rStyle w:val="Hyperlink"/>
            <w:noProof/>
          </w:rPr>
          <w:t>3</w:t>
        </w:r>
        <w:r w:rsidR="00643294">
          <w:rPr>
            <w:rFonts w:asciiTheme="minorHAnsi" w:eastAsiaTheme="minorEastAsia" w:hAnsiTheme="minorHAnsi" w:cstheme="minorBidi"/>
            <w:noProof/>
            <w:szCs w:val="22"/>
          </w:rPr>
          <w:tab/>
        </w:r>
        <w:r w:rsidR="00643294" w:rsidRPr="00F32BC5">
          <w:rPr>
            <w:rStyle w:val="Hyperlink"/>
            <w:noProof/>
          </w:rPr>
          <w:t>The Project Environmental and Social Management Plans</w:t>
        </w:r>
        <w:r w:rsidR="00643294">
          <w:rPr>
            <w:noProof/>
            <w:webHidden/>
          </w:rPr>
          <w:tab/>
        </w:r>
        <w:r w:rsidR="00643294">
          <w:rPr>
            <w:noProof/>
            <w:webHidden/>
          </w:rPr>
          <w:fldChar w:fldCharType="begin"/>
        </w:r>
        <w:r w:rsidR="00643294">
          <w:rPr>
            <w:noProof/>
            <w:webHidden/>
          </w:rPr>
          <w:instrText xml:space="preserve"> PAGEREF _Toc34678452 \h </w:instrText>
        </w:r>
        <w:r w:rsidR="00643294">
          <w:rPr>
            <w:noProof/>
            <w:webHidden/>
          </w:rPr>
        </w:r>
        <w:r w:rsidR="00643294">
          <w:rPr>
            <w:noProof/>
            <w:webHidden/>
          </w:rPr>
          <w:fldChar w:fldCharType="separate"/>
        </w:r>
        <w:r w:rsidR="009651A5">
          <w:rPr>
            <w:noProof/>
            <w:webHidden/>
          </w:rPr>
          <w:t>5</w:t>
        </w:r>
        <w:r w:rsidR="00643294">
          <w:rPr>
            <w:noProof/>
            <w:webHidden/>
          </w:rPr>
          <w:fldChar w:fldCharType="end"/>
        </w:r>
      </w:hyperlink>
    </w:p>
    <w:p w14:paraId="6DD893D1" w14:textId="2AA4666F"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53" w:history="1">
        <w:r w:rsidR="00643294" w:rsidRPr="00F32BC5">
          <w:rPr>
            <w:rStyle w:val="Hyperlink"/>
            <w:noProof/>
          </w:rPr>
          <w:t>3.1</w:t>
        </w:r>
        <w:r w:rsidR="00643294">
          <w:rPr>
            <w:rFonts w:asciiTheme="minorHAnsi" w:eastAsiaTheme="minorEastAsia" w:hAnsiTheme="minorHAnsi" w:cstheme="minorBidi"/>
            <w:noProof/>
            <w:szCs w:val="22"/>
          </w:rPr>
          <w:tab/>
        </w:r>
        <w:r w:rsidR="00643294" w:rsidRPr="00F32BC5">
          <w:rPr>
            <w:rStyle w:val="Hyperlink"/>
            <w:noProof/>
          </w:rPr>
          <w:t>The Topic – Specific Management Plans</w:t>
        </w:r>
        <w:r w:rsidR="00643294">
          <w:rPr>
            <w:noProof/>
            <w:webHidden/>
          </w:rPr>
          <w:tab/>
        </w:r>
        <w:r w:rsidR="00643294">
          <w:rPr>
            <w:noProof/>
            <w:webHidden/>
          </w:rPr>
          <w:fldChar w:fldCharType="begin"/>
        </w:r>
        <w:r w:rsidR="00643294">
          <w:rPr>
            <w:noProof/>
            <w:webHidden/>
          </w:rPr>
          <w:instrText xml:space="preserve"> PAGEREF _Toc34678453 \h </w:instrText>
        </w:r>
        <w:r w:rsidR="00643294">
          <w:rPr>
            <w:noProof/>
            <w:webHidden/>
          </w:rPr>
        </w:r>
        <w:r w:rsidR="00643294">
          <w:rPr>
            <w:noProof/>
            <w:webHidden/>
          </w:rPr>
          <w:fldChar w:fldCharType="separate"/>
        </w:r>
        <w:r w:rsidR="009651A5">
          <w:rPr>
            <w:noProof/>
            <w:webHidden/>
          </w:rPr>
          <w:t>5</w:t>
        </w:r>
        <w:r w:rsidR="00643294">
          <w:rPr>
            <w:noProof/>
            <w:webHidden/>
          </w:rPr>
          <w:fldChar w:fldCharType="end"/>
        </w:r>
      </w:hyperlink>
    </w:p>
    <w:p w14:paraId="28ABB010" w14:textId="48C1685F"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54" w:history="1">
        <w:r w:rsidR="00643294" w:rsidRPr="00F32BC5">
          <w:rPr>
            <w:rStyle w:val="Hyperlink"/>
            <w:noProof/>
          </w:rPr>
          <w:t>3.2</w:t>
        </w:r>
        <w:r w:rsidR="00643294">
          <w:rPr>
            <w:rFonts w:asciiTheme="minorHAnsi" w:eastAsiaTheme="minorEastAsia" w:hAnsiTheme="minorHAnsi" w:cstheme="minorBidi"/>
            <w:noProof/>
            <w:szCs w:val="22"/>
          </w:rPr>
          <w:tab/>
        </w:r>
        <w:r w:rsidR="00643294" w:rsidRPr="00F32BC5">
          <w:rPr>
            <w:rStyle w:val="Hyperlink"/>
            <w:noProof/>
          </w:rPr>
          <w:t>Link to the TA’s Internal Systems</w:t>
        </w:r>
        <w:r w:rsidR="00643294">
          <w:rPr>
            <w:noProof/>
            <w:webHidden/>
          </w:rPr>
          <w:tab/>
        </w:r>
        <w:r w:rsidR="00643294">
          <w:rPr>
            <w:noProof/>
            <w:webHidden/>
          </w:rPr>
          <w:fldChar w:fldCharType="begin"/>
        </w:r>
        <w:r w:rsidR="00643294">
          <w:rPr>
            <w:noProof/>
            <w:webHidden/>
          </w:rPr>
          <w:instrText xml:space="preserve"> PAGEREF _Toc34678454 \h </w:instrText>
        </w:r>
        <w:r w:rsidR="00643294">
          <w:rPr>
            <w:noProof/>
            <w:webHidden/>
          </w:rPr>
        </w:r>
        <w:r w:rsidR="00643294">
          <w:rPr>
            <w:noProof/>
            <w:webHidden/>
          </w:rPr>
          <w:fldChar w:fldCharType="separate"/>
        </w:r>
        <w:r w:rsidR="009651A5">
          <w:rPr>
            <w:noProof/>
            <w:webHidden/>
          </w:rPr>
          <w:t>5</w:t>
        </w:r>
        <w:r w:rsidR="00643294">
          <w:rPr>
            <w:noProof/>
            <w:webHidden/>
          </w:rPr>
          <w:fldChar w:fldCharType="end"/>
        </w:r>
      </w:hyperlink>
    </w:p>
    <w:p w14:paraId="5D8E2875" w14:textId="79E0BF7C" w:rsidR="00643294" w:rsidRDefault="00A30ECC">
      <w:pPr>
        <w:pStyle w:val="TOC1"/>
        <w:tabs>
          <w:tab w:val="left" w:pos="440"/>
          <w:tab w:val="right" w:leader="dot" w:pos="9016"/>
        </w:tabs>
        <w:rPr>
          <w:rFonts w:asciiTheme="minorHAnsi" w:eastAsiaTheme="minorEastAsia" w:hAnsiTheme="minorHAnsi" w:cstheme="minorBidi"/>
          <w:noProof/>
          <w:szCs w:val="22"/>
        </w:rPr>
      </w:pPr>
      <w:hyperlink w:anchor="_Toc34678455" w:history="1">
        <w:r w:rsidR="00643294" w:rsidRPr="00F32BC5">
          <w:rPr>
            <w:rStyle w:val="Hyperlink"/>
            <w:noProof/>
          </w:rPr>
          <w:t>4</w:t>
        </w:r>
        <w:r w:rsidR="00643294">
          <w:rPr>
            <w:rFonts w:asciiTheme="minorHAnsi" w:eastAsiaTheme="minorEastAsia" w:hAnsiTheme="minorHAnsi" w:cstheme="minorBidi"/>
            <w:noProof/>
            <w:szCs w:val="22"/>
          </w:rPr>
          <w:tab/>
        </w:r>
        <w:r w:rsidR="00643294" w:rsidRPr="00F32BC5">
          <w:rPr>
            <w:rStyle w:val="Hyperlink"/>
            <w:noProof/>
          </w:rPr>
          <w:t>Roles, Responsibilities and Competencies</w:t>
        </w:r>
        <w:r w:rsidR="00643294">
          <w:rPr>
            <w:noProof/>
            <w:webHidden/>
          </w:rPr>
          <w:tab/>
        </w:r>
        <w:r w:rsidR="00643294">
          <w:rPr>
            <w:noProof/>
            <w:webHidden/>
          </w:rPr>
          <w:fldChar w:fldCharType="begin"/>
        </w:r>
        <w:r w:rsidR="00643294">
          <w:rPr>
            <w:noProof/>
            <w:webHidden/>
          </w:rPr>
          <w:instrText xml:space="preserve"> PAGEREF _Toc34678455 \h </w:instrText>
        </w:r>
        <w:r w:rsidR="00643294">
          <w:rPr>
            <w:noProof/>
            <w:webHidden/>
          </w:rPr>
        </w:r>
        <w:r w:rsidR="00643294">
          <w:rPr>
            <w:noProof/>
            <w:webHidden/>
          </w:rPr>
          <w:fldChar w:fldCharType="separate"/>
        </w:r>
        <w:r w:rsidR="009651A5">
          <w:rPr>
            <w:noProof/>
            <w:webHidden/>
          </w:rPr>
          <w:t>6</w:t>
        </w:r>
        <w:r w:rsidR="00643294">
          <w:rPr>
            <w:noProof/>
            <w:webHidden/>
          </w:rPr>
          <w:fldChar w:fldCharType="end"/>
        </w:r>
      </w:hyperlink>
    </w:p>
    <w:p w14:paraId="31B2F7C2" w14:textId="4673F1FF" w:rsidR="00643294" w:rsidRDefault="00A30ECC">
      <w:pPr>
        <w:pStyle w:val="TOC1"/>
        <w:tabs>
          <w:tab w:val="left" w:pos="440"/>
          <w:tab w:val="right" w:leader="dot" w:pos="9016"/>
        </w:tabs>
        <w:rPr>
          <w:rFonts w:asciiTheme="minorHAnsi" w:eastAsiaTheme="minorEastAsia" w:hAnsiTheme="minorHAnsi" w:cstheme="minorBidi"/>
          <w:noProof/>
          <w:szCs w:val="22"/>
        </w:rPr>
      </w:pPr>
      <w:hyperlink w:anchor="_Toc34678456" w:history="1">
        <w:r w:rsidR="00643294" w:rsidRPr="00F32BC5">
          <w:rPr>
            <w:rStyle w:val="Hyperlink"/>
            <w:noProof/>
          </w:rPr>
          <w:t>5</w:t>
        </w:r>
        <w:r w:rsidR="00643294">
          <w:rPr>
            <w:rFonts w:asciiTheme="minorHAnsi" w:eastAsiaTheme="minorEastAsia" w:hAnsiTheme="minorHAnsi" w:cstheme="minorBidi"/>
            <w:noProof/>
            <w:szCs w:val="22"/>
          </w:rPr>
          <w:tab/>
        </w:r>
        <w:r w:rsidR="00643294" w:rsidRPr="00F32BC5">
          <w:rPr>
            <w:rStyle w:val="Hyperlink"/>
            <w:noProof/>
          </w:rPr>
          <w:t>Mitigation, Management, Monitoring and Verification Activities</w:t>
        </w:r>
        <w:r w:rsidR="00643294">
          <w:rPr>
            <w:noProof/>
            <w:webHidden/>
          </w:rPr>
          <w:tab/>
        </w:r>
        <w:r w:rsidR="00643294">
          <w:rPr>
            <w:noProof/>
            <w:webHidden/>
          </w:rPr>
          <w:fldChar w:fldCharType="begin"/>
        </w:r>
        <w:r w:rsidR="00643294">
          <w:rPr>
            <w:noProof/>
            <w:webHidden/>
          </w:rPr>
          <w:instrText xml:space="preserve"> PAGEREF _Toc34678456 \h </w:instrText>
        </w:r>
        <w:r w:rsidR="00643294">
          <w:rPr>
            <w:noProof/>
            <w:webHidden/>
          </w:rPr>
        </w:r>
        <w:r w:rsidR="00643294">
          <w:rPr>
            <w:noProof/>
            <w:webHidden/>
          </w:rPr>
          <w:fldChar w:fldCharType="separate"/>
        </w:r>
        <w:r w:rsidR="009651A5">
          <w:rPr>
            <w:noProof/>
            <w:webHidden/>
          </w:rPr>
          <w:t>7</w:t>
        </w:r>
        <w:r w:rsidR="00643294">
          <w:rPr>
            <w:noProof/>
            <w:webHidden/>
          </w:rPr>
          <w:fldChar w:fldCharType="end"/>
        </w:r>
      </w:hyperlink>
    </w:p>
    <w:p w14:paraId="39D78C7E" w14:textId="4854D643"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57" w:history="1">
        <w:r w:rsidR="00643294" w:rsidRPr="00F32BC5">
          <w:rPr>
            <w:rStyle w:val="Hyperlink"/>
            <w:noProof/>
          </w:rPr>
          <w:t>5.1</w:t>
        </w:r>
        <w:r w:rsidR="00643294">
          <w:rPr>
            <w:rFonts w:asciiTheme="minorHAnsi" w:eastAsiaTheme="minorEastAsia" w:hAnsiTheme="minorHAnsi" w:cstheme="minorBidi"/>
            <w:noProof/>
            <w:szCs w:val="22"/>
          </w:rPr>
          <w:tab/>
        </w:r>
        <w:r w:rsidR="00643294" w:rsidRPr="00F32BC5">
          <w:rPr>
            <w:rStyle w:val="Hyperlink"/>
            <w:noProof/>
          </w:rPr>
          <w:t>Mitigation and Management Activities</w:t>
        </w:r>
        <w:r w:rsidR="00643294">
          <w:rPr>
            <w:noProof/>
            <w:webHidden/>
          </w:rPr>
          <w:tab/>
        </w:r>
        <w:r w:rsidR="00643294">
          <w:rPr>
            <w:noProof/>
            <w:webHidden/>
          </w:rPr>
          <w:fldChar w:fldCharType="begin"/>
        </w:r>
        <w:r w:rsidR="00643294">
          <w:rPr>
            <w:noProof/>
            <w:webHidden/>
          </w:rPr>
          <w:instrText xml:space="preserve"> PAGEREF _Toc34678457 \h </w:instrText>
        </w:r>
        <w:r w:rsidR="00643294">
          <w:rPr>
            <w:noProof/>
            <w:webHidden/>
          </w:rPr>
        </w:r>
        <w:r w:rsidR="00643294">
          <w:rPr>
            <w:noProof/>
            <w:webHidden/>
          </w:rPr>
          <w:fldChar w:fldCharType="separate"/>
        </w:r>
        <w:r w:rsidR="009651A5">
          <w:rPr>
            <w:noProof/>
            <w:webHidden/>
          </w:rPr>
          <w:t>7</w:t>
        </w:r>
        <w:r w:rsidR="00643294">
          <w:rPr>
            <w:noProof/>
            <w:webHidden/>
          </w:rPr>
          <w:fldChar w:fldCharType="end"/>
        </w:r>
      </w:hyperlink>
    </w:p>
    <w:p w14:paraId="1D358E66" w14:textId="6ECDF0C5"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58" w:history="1">
        <w:r w:rsidR="00643294" w:rsidRPr="00F32BC5">
          <w:rPr>
            <w:rStyle w:val="Hyperlink"/>
            <w:noProof/>
          </w:rPr>
          <w:t>5.2</w:t>
        </w:r>
        <w:r w:rsidR="00643294">
          <w:rPr>
            <w:rFonts w:asciiTheme="minorHAnsi" w:eastAsiaTheme="minorEastAsia" w:hAnsiTheme="minorHAnsi" w:cstheme="minorBidi"/>
            <w:noProof/>
            <w:szCs w:val="22"/>
          </w:rPr>
          <w:tab/>
        </w:r>
        <w:r w:rsidR="00643294" w:rsidRPr="00F32BC5">
          <w:rPr>
            <w:rStyle w:val="Hyperlink"/>
            <w:noProof/>
          </w:rPr>
          <w:t>Environmental and Social Monitoring Activities</w:t>
        </w:r>
        <w:r w:rsidR="00643294">
          <w:rPr>
            <w:noProof/>
            <w:webHidden/>
          </w:rPr>
          <w:tab/>
        </w:r>
        <w:r w:rsidR="00643294">
          <w:rPr>
            <w:noProof/>
            <w:webHidden/>
          </w:rPr>
          <w:fldChar w:fldCharType="begin"/>
        </w:r>
        <w:r w:rsidR="00643294">
          <w:rPr>
            <w:noProof/>
            <w:webHidden/>
          </w:rPr>
          <w:instrText xml:space="preserve"> PAGEREF _Toc34678458 \h </w:instrText>
        </w:r>
        <w:r w:rsidR="00643294">
          <w:rPr>
            <w:noProof/>
            <w:webHidden/>
          </w:rPr>
        </w:r>
        <w:r w:rsidR="00643294">
          <w:rPr>
            <w:noProof/>
            <w:webHidden/>
          </w:rPr>
          <w:fldChar w:fldCharType="separate"/>
        </w:r>
        <w:r w:rsidR="009651A5">
          <w:rPr>
            <w:noProof/>
            <w:webHidden/>
          </w:rPr>
          <w:t>7</w:t>
        </w:r>
        <w:r w:rsidR="00643294">
          <w:rPr>
            <w:noProof/>
            <w:webHidden/>
          </w:rPr>
          <w:fldChar w:fldCharType="end"/>
        </w:r>
      </w:hyperlink>
    </w:p>
    <w:p w14:paraId="2AA4A39E" w14:textId="5F4845D6"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59" w:history="1">
        <w:r w:rsidR="00643294" w:rsidRPr="00F32BC5">
          <w:rPr>
            <w:rStyle w:val="Hyperlink"/>
            <w:noProof/>
          </w:rPr>
          <w:t>5.3</w:t>
        </w:r>
        <w:r w:rsidR="00643294">
          <w:rPr>
            <w:rFonts w:asciiTheme="minorHAnsi" w:eastAsiaTheme="minorEastAsia" w:hAnsiTheme="minorHAnsi" w:cstheme="minorBidi"/>
            <w:noProof/>
            <w:szCs w:val="22"/>
          </w:rPr>
          <w:tab/>
        </w:r>
        <w:r w:rsidR="00643294" w:rsidRPr="00F32BC5">
          <w:rPr>
            <w:rStyle w:val="Hyperlink"/>
            <w:rFonts w:cstheme="majorHAnsi"/>
            <w:noProof/>
            <w:lang w:val="en-US"/>
          </w:rPr>
          <w:t xml:space="preserve">Monitoring, </w:t>
        </w:r>
        <w:r w:rsidR="00643294" w:rsidRPr="00F32BC5">
          <w:rPr>
            <w:rStyle w:val="Hyperlink"/>
            <w:noProof/>
          </w:rPr>
          <w:t>Verification and Audit Procedures</w:t>
        </w:r>
        <w:r w:rsidR="00643294">
          <w:rPr>
            <w:noProof/>
            <w:webHidden/>
          </w:rPr>
          <w:tab/>
        </w:r>
        <w:r w:rsidR="00643294">
          <w:rPr>
            <w:noProof/>
            <w:webHidden/>
          </w:rPr>
          <w:fldChar w:fldCharType="begin"/>
        </w:r>
        <w:r w:rsidR="00643294">
          <w:rPr>
            <w:noProof/>
            <w:webHidden/>
          </w:rPr>
          <w:instrText xml:space="preserve"> PAGEREF _Toc34678459 \h </w:instrText>
        </w:r>
        <w:r w:rsidR="00643294">
          <w:rPr>
            <w:noProof/>
            <w:webHidden/>
          </w:rPr>
        </w:r>
        <w:r w:rsidR="00643294">
          <w:rPr>
            <w:noProof/>
            <w:webHidden/>
          </w:rPr>
          <w:fldChar w:fldCharType="separate"/>
        </w:r>
        <w:r w:rsidR="009651A5">
          <w:rPr>
            <w:noProof/>
            <w:webHidden/>
          </w:rPr>
          <w:t>7</w:t>
        </w:r>
        <w:r w:rsidR="00643294">
          <w:rPr>
            <w:noProof/>
            <w:webHidden/>
          </w:rPr>
          <w:fldChar w:fldCharType="end"/>
        </w:r>
      </w:hyperlink>
    </w:p>
    <w:p w14:paraId="09259F98" w14:textId="4AEEB2D6"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60" w:history="1">
        <w:r w:rsidR="00643294" w:rsidRPr="00F32BC5">
          <w:rPr>
            <w:rStyle w:val="Hyperlink"/>
            <w:noProof/>
          </w:rPr>
          <w:t>5.4</w:t>
        </w:r>
        <w:r w:rsidR="00643294">
          <w:rPr>
            <w:rFonts w:asciiTheme="minorHAnsi" w:eastAsiaTheme="minorEastAsia" w:hAnsiTheme="minorHAnsi" w:cstheme="minorBidi"/>
            <w:noProof/>
            <w:szCs w:val="22"/>
          </w:rPr>
          <w:tab/>
        </w:r>
        <w:r w:rsidR="00643294" w:rsidRPr="00F32BC5">
          <w:rPr>
            <w:rStyle w:val="Hyperlink"/>
            <w:noProof/>
          </w:rPr>
          <w:t>Key Performance Indications (KPIs)</w:t>
        </w:r>
        <w:r w:rsidR="00643294">
          <w:rPr>
            <w:noProof/>
            <w:webHidden/>
          </w:rPr>
          <w:tab/>
        </w:r>
        <w:r w:rsidR="00643294">
          <w:rPr>
            <w:noProof/>
            <w:webHidden/>
          </w:rPr>
          <w:fldChar w:fldCharType="begin"/>
        </w:r>
        <w:r w:rsidR="00643294">
          <w:rPr>
            <w:noProof/>
            <w:webHidden/>
          </w:rPr>
          <w:instrText xml:space="preserve"> PAGEREF _Toc34678460 \h </w:instrText>
        </w:r>
        <w:r w:rsidR="00643294">
          <w:rPr>
            <w:noProof/>
            <w:webHidden/>
          </w:rPr>
        </w:r>
        <w:r w:rsidR="00643294">
          <w:rPr>
            <w:noProof/>
            <w:webHidden/>
          </w:rPr>
          <w:fldChar w:fldCharType="separate"/>
        </w:r>
        <w:r w:rsidR="009651A5">
          <w:rPr>
            <w:noProof/>
            <w:webHidden/>
          </w:rPr>
          <w:t>8</w:t>
        </w:r>
        <w:r w:rsidR="00643294">
          <w:rPr>
            <w:noProof/>
            <w:webHidden/>
          </w:rPr>
          <w:fldChar w:fldCharType="end"/>
        </w:r>
      </w:hyperlink>
    </w:p>
    <w:p w14:paraId="036850BB" w14:textId="014FD0A2"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61" w:history="1">
        <w:r w:rsidR="00643294" w:rsidRPr="00F32BC5">
          <w:rPr>
            <w:rStyle w:val="Hyperlink"/>
            <w:noProof/>
          </w:rPr>
          <w:t>5.5</w:t>
        </w:r>
        <w:r w:rsidR="00643294">
          <w:rPr>
            <w:rFonts w:asciiTheme="minorHAnsi" w:eastAsiaTheme="minorEastAsia" w:hAnsiTheme="minorHAnsi" w:cstheme="minorBidi"/>
            <w:noProof/>
            <w:szCs w:val="22"/>
          </w:rPr>
          <w:tab/>
        </w:r>
        <w:r w:rsidR="00643294" w:rsidRPr="00F32BC5">
          <w:rPr>
            <w:rStyle w:val="Hyperlink"/>
            <w:noProof/>
          </w:rPr>
          <w:t>Contractor Self-Auditing Activities</w:t>
        </w:r>
        <w:r w:rsidR="00643294">
          <w:rPr>
            <w:noProof/>
            <w:webHidden/>
          </w:rPr>
          <w:tab/>
        </w:r>
        <w:r w:rsidR="00643294">
          <w:rPr>
            <w:noProof/>
            <w:webHidden/>
          </w:rPr>
          <w:fldChar w:fldCharType="begin"/>
        </w:r>
        <w:r w:rsidR="00643294">
          <w:rPr>
            <w:noProof/>
            <w:webHidden/>
          </w:rPr>
          <w:instrText xml:space="preserve"> PAGEREF _Toc34678461 \h </w:instrText>
        </w:r>
        <w:r w:rsidR="00643294">
          <w:rPr>
            <w:noProof/>
            <w:webHidden/>
          </w:rPr>
        </w:r>
        <w:r w:rsidR="00643294">
          <w:rPr>
            <w:noProof/>
            <w:webHidden/>
          </w:rPr>
          <w:fldChar w:fldCharType="separate"/>
        </w:r>
        <w:r w:rsidR="009651A5">
          <w:rPr>
            <w:noProof/>
            <w:webHidden/>
          </w:rPr>
          <w:t>8</w:t>
        </w:r>
        <w:r w:rsidR="00643294">
          <w:rPr>
            <w:noProof/>
            <w:webHidden/>
          </w:rPr>
          <w:fldChar w:fldCharType="end"/>
        </w:r>
      </w:hyperlink>
    </w:p>
    <w:p w14:paraId="53EDC67C" w14:textId="19BEC01B" w:rsidR="00643294" w:rsidRDefault="00A30ECC">
      <w:pPr>
        <w:pStyle w:val="TOC1"/>
        <w:tabs>
          <w:tab w:val="left" w:pos="440"/>
          <w:tab w:val="right" w:leader="dot" w:pos="9016"/>
        </w:tabs>
        <w:rPr>
          <w:rFonts w:asciiTheme="minorHAnsi" w:eastAsiaTheme="minorEastAsia" w:hAnsiTheme="minorHAnsi" w:cstheme="minorBidi"/>
          <w:noProof/>
          <w:szCs w:val="22"/>
        </w:rPr>
      </w:pPr>
      <w:hyperlink w:anchor="_Toc34678462" w:history="1">
        <w:r w:rsidR="00643294" w:rsidRPr="00F32BC5">
          <w:rPr>
            <w:rStyle w:val="Hyperlink"/>
            <w:noProof/>
          </w:rPr>
          <w:t>6</w:t>
        </w:r>
        <w:r w:rsidR="00643294">
          <w:rPr>
            <w:rFonts w:asciiTheme="minorHAnsi" w:eastAsiaTheme="minorEastAsia" w:hAnsiTheme="minorHAnsi" w:cstheme="minorBidi"/>
            <w:noProof/>
            <w:szCs w:val="22"/>
          </w:rPr>
          <w:tab/>
        </w:r>
        <w:r w:rsidR="00643294" w:rsidRPr="00F32BC5">
          <w:rPr>
            <w:rStyle w:val="Hyperlink"/>
            <w:noProof/>
          </w:rPr>
          <w:t>Detailed Environmental and Social Management &amp; Monitoring Plan (ESMMP)</w:t>
        </w:r>
        <w:r w:rsidR="00643294">
          <w:rPr>
            <w:noProof/>
            <w:webHidden/>
          </w:rPr>
          <w:tab/>
        </w:r>
        <w:r w:rsidR="00643294">
          <w:rPr>
            <w:noProof/>
            <w:webHidden/>
          </w:rPr>
          <w:fldChar w:fldCharType="begin"/>
        </w:r>
        <w:r w:rsidR="00643294">
          <w:rPr>
            <w:noProof/>
            <w:webHidden/>
          </w:rPr>
          <w:instrText xml:space="preserve"> PAGEREF _Toc34678462 \h </w:instrText>
        </w:r>
        <w:r w:rsidR="00643294">
          <w:rPr>
            <w:noProof/>
            <w:webHidden/>
          </w:rPr>
        </w:r>
        <w:r w:rsidR="00643294">
          <w:rPr>
            <w:noProof/>
            <w:webHidden/>
          </w:rPr>
          <w:fldChar w:fldCharType="separate"/>
        </w:r>
        <w:r w:rsidR="009651A5">
          <w:rPr>
            <w:noProof/>
            <w:webHidden/>
          </w:rPr>
          <w:t>9</w:t>
        </w:r>
        <w:r w:rsidR="00643294">
          <w:rPr>
            <w:noProof/>
            <w:webHidden/>
          </w:rPr>
          <w:fldChar w:fldCharType="end"/>
        </w:r>
      </w:hyperlink>
    </w:p>
    <w:p w14:paraId="63E477DC" w14:textId="3687AB24"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63" w:history="1">
        <w:r w:rsidR="00643294" w:rsidRPr="00F32BC5">
          <w:rPr>
            <w:rStyle w:val="Hyperlink"/>
            <w:noProof/>
          </w:rPr>
          <w:t>6.1</w:t>
        </w:r>
        <w:r w:rsidR="00643294">
          <w:rPr>
            <w:rFonts w:asciiTheme="minorHAnsi" w:eastAsiaTheme="minorEastAsia" w:hAnsiTheme="minorHAnsi" w:cstheme="minorBidi"/>
            <w:noProof/>
            <w:szCs w:val="22"/>
          </w:rPr>
          <w:tab/>
        </w:r>
        <w:r w:rsidR="00643294" w:rsidRPr="00F32BC5">
          <w:rPr>
            <w:rStyle w:val="Hyperlink"/>
            <w:noProof/>
          </w:rPr>
          <w:t>Introduction</w:t>
        </w:r>
        <w:r w:rsidR="00643294">
          <w:rPr>
            <w:noProof/>
            <w:webHidden/>
          </w:rPr>
          <w:tab/>
        </w:r>
        <w:r w:rsidR="00643294">
          <w:rPr>
            <w:noProof/>
            <w:webHidden/>
          </w:rPr>
          <w:fldChar w:fldCharType="begin"/>
        </w:r>
        <w:r w:rsidR="00643294">
          <w:rPr>
            <w:noProof/>
            <w:webHidden/>
          </w:rPr>
          <w:instrText xml:space="preserve"> PAGEREF _Toc34678463 \h </w:instrText>
        </w:r>
        <w:r w:rsidR="00643294">
          <w:rPr>
            <w:noProof/>
            <w:webHidden/>
          </w:rPr>
        </w:r>
        <w:r w:rsidR="00643294">
          <w:rPr>
            <w:noProof/>
            <w:webHidden/>
          </w:rPr>
          <w:fldChar w:fldCharType="separate"/>
        </w:r>
        <w:r w:rsidR="009651A5">
          <w:rPr>
            <w:noProof/>
            <w:webHidden/>
          </w:rPr>
          <w:t>9</w:t>
        </w:r>
        <w:r w:rsidR="00643294">
          <w:rPr>
            <w:noProof/>
            <w:webHidden/>
          </w:rPr>
          <w:fldChar w:fldCharType="end"/>
        </w:r>
      </w:hyperlink>
    </w:p>
    <w:p w14:paraId="4ED71394" w14:textId="346156B3"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64" w:history="1">
        <w:r w:rsidR="00643294" w:rsidRPr="00F32BC5">
          <w:rPr>
            <w:rStyle w:val="Hyperlink"/>
            <w:noProof/>
          </w:rPr>
          <w:t>6.2</w:t>
        </w:r>
        <w:r w:rsidR="00643294">
          <w:rPr>
            <w:rFonts w:asciiTheme="minorHAnsi" w:eastAsiaTheme="minorEastAsia" w:hAnsiTheme="minorHAnsi" w:cstheme="minorBidi"/>
            <w:noProof/>
            <w:szCs w:val="22"/>
          </w:rPr>
          <w:tab/>
        </w:r>
        <w:r w:rsidR="00643294" w:rsidRPr="00F32BC5">
          <w:rPr>
            <w:rStyle w:val="Hyperlink"/>
            <w:noProof/>
          </w:rPr>
          <w:t>Scope of the ESMMPs</w:t>
        </w:r>
        <w:r w:rsidR="00643294">
          <w:rPr>
            <w:noProof/>
            <w:webHidden/>
          </w:rPr>
          <w:tab/>
        </w:r>
        <w:r w:rsidR="00643294">
          <w:rPr>
            <w:noProof/>
            <w:webHidden/>
          </w:rPr>
          <w:fldChar w:fldCharType="begin"/>
        </w:r>
        <w:r w:rsidR="00643294">
          <w:rPr>
            <w:noProof/>
            <w:webHidden/>
          </w:rPr>
          <w:instrText xml:space="preserve"> PAGEREF _Toc34678464 \h </w:instrText>
        </w:r>
        <w:r w:rsidR="00643294">
          <w:rPr>
            <w:noProof/>
            <w:webHidden/>
          </w:rPr>
        </w:r>
        <w:r w:rsidR="00643294">
          <w:rPr>
            <w:noProof/>
            <w:webHidden/>
          </w:rPr>
          <w:fldChar w:fldCharType="separate"/>
        </w:r>
        <w:r w:rsidR="009651A5">
          <w:rPr>
            <w:noProof/>
            <w:webHidden/>
          </w:rPr>
          <w:t>9</w:t>
        </w:r>
        <w:r w:rsidR="00643294">
          <w:rPr>
            <w:noProof/>
            <w:webHidden/>
          </w:rPr>
          <w:fldChar w:fldCharType="end"/>
        </w:r>
      </w:hyperlink>
    </w:p>
    <w:p w14:paraId="2C16FABF" w14:textId="023561E5"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65" w:history="1">
        <w:r w:rsidR="00643294" w:rsidRPr="00F32BC5">
          <w:rPr>
            <w:rStyle w:val="Hyperlink"/>
            <w:noProof/>
          </w:rPr>
          <w:t>6.3</w:t>
        </w:r>
        <w:r w:rsidR="00643294">
          <w:rPr>
            <w:rFonts w:asciiTheme="minorHAnsi" w:eastAsiaTheme="minorEastAsia" w:hAnsiTheme="minorHAnsi" w:cstheme="minorBidi"/>
            <w:noProof/>
            <w:szCs w:val="22"/>
          </w:rPr>
          <w:tab/>
        </w:r>
        <w:r w:rsidR="00643294" w:rsidRPr="00F32BC5">
          <w:rPr>
            <w:rStyle w:val="Hyperlink"/>
            <w:noProof/>
          </w:rPr>
          <w:t>Roles and Responsibilities</w:t>
        </w:r>
        <w:r w:rsidR="00643294">
          <w:rPr>
            <w:noProof/>
            <w:webHidden/>
          </w:rPr>
          <w:tab/>
        </w:r>
        <w:r w:rsidR="00643294">
          <w:rPr>
            <w:noProof/>
            <w:webHidden/>
          </w:rPr>
          <w:fldChar w:fldCharType="begin"/>
        </w:r>
        <w:r w:rsidR="00643294">
          <w:rPr>
            <w:noProof/>
            <w:webHidden/>
          </w:rPr>
          <w:instrText xml:space="preserve"> PAGEREF _Toc34678465 \h </w:instrText>
        </w:r>
        <w:r w:rsidR="00643294">
          <w:rPr>
            <w:noProof/>
            <w:webHidden/>
          </w:rPr>
        </w:r>
        <w:r w:rsidR="00643294">
          <w:rPr>
            <w:noProof/>
            <w:webHidden/>
          </w:rPr>
          <w:fldChar w:fldCharType="separate"/>
        </w:r>
        <w:r w:rsidR="009651A5">
          <w:rPr>
            <w:noProof/>
            <w:webHidden/>
          </w:rPr>
          <w:t>9</w:t>
        </w:r>
        <w:r w:rsidR="00643294">
          <w:rPr>
            <w:noProof/>
            <w:webHidden/>
          </w:rPr>
          <w:fldChar w:fldCharType="end"/>
        </w:r>
      </w:hyperlink>
    </w:p>
    <w:p w14:paraId="089E2D09" w14:textId="78FD12EE"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66" w:history="1">
        <w:r w:rsidR="00643294" w:rsidRPr="00F32BC5">
          <w:rPr>
            <w:rStyle w:val="Hyperlink"/>
            <w:noProof/>
          </w:rPr>
          <w:t>6.4</w:t>
        </w:r>
        <w:r w:rsidR="00643294">
          <w:rPr>
            <w:rFonts w:asciiTheme="minorHAnsi" w:eastAsiaTheme="minorEastAsia" w:hAnsiTheme="minorHAnsi" w:cstheme="minorBidi"/>
            <w:noProof/>
            <w:szCs w:val="22"/>
          </w:rPr>
          <w:tab/>
        </w:r>
        <w:r w:rsidR="00643294" w:rsidRPr="00F32BC5">
          <w:rPr>
            <w:rStyle w:val="Hyperlink"/>
            <w:noProof/>
          </w:rPr>
          <w:t>Contractor Management</w:t>
        </w:r>
        <w:r w:rsidR="00643294">
          <w:rPr>
            <w:noProof/>
            <w:webHidden/>
          </w:rPr>
          <w:tab/>
        </w:r>
        <w:r w:rsidR="00643294">
          <w:rPr>
            <w:noProof/>
            <w:webHidden/>
          </w:rPr>
          <w:fldChar w:fldCharType="begin"/>
        </w:r>
        <w:r w:rsidR="00643294">
          <w:rPr>
            <w:noProof/>
            <w:webHidden/>
          </w:rPr>
          <w:instrText xml:space="preserve"> PAGEREF _Toc34678466 \h </w:instrText>
        </w:r>
        <w:r w:rsidR="00643294">
          <w:rPr>
            <w:noProof/>
            <w:webHidden/>
          </w:rPr>
        </w:r>
        <w:r w:rsidR="00643294">
          <w:rPr>
            <w:noProof/>
            <w:webHidden/>
          </w:rPr>
          <w:fldChar w:fldCharType="separate"/>
        </w:r>
        <w:r w:rsidR="009651A5">
          <w:rPr>
            <w:noProof/>
            <w:webHidden/>
          </w:rPr>
          <w:t>10</w:t>
        </w:r>
        <w:r w:rsidR="00643294">
          <w:rPr>
            <w:noProof/>
            <w:webHidden/>
          </w:rPr>
          <w:fldChar w:fldCharType="end"/>
        </w:r>
      </w:hyperlink>
    </w:p>
    <w:p w14:paraId="373255DD" w14:textId="78328DBF" w:rsidR="00643294" w:rsidRDefault="00A30ECC">
      <w:pPr>
        <w:pStyle w:val="TOC1"/>
        <w:tabs>
          <w:tab w:val="left" w:pos="660"/>
          <w:tab w:val="right" w:leader="dot" w:pos="9016"/>
        </w:tabs>
        <w:rPr>
          <w:rFonts w:asciiTheme="minorHAnsi" w:eastAsiaTheme="minorEastAsia" w:hAnsiTheme="minorHAnsi" w:cstheme="minorBidi"/>
          <w:noProof/>
          <w:szCs w:val="22"/>
        </w:rPr>
      </w:pPr>
      <w:hyperlink w:anchor="_Toc34678467" w:history="1">
        <w:r w:rsidR="00643294" w:rsidRPr="00F32BC5">
          <w:rPr>
            <w:rStyle w:val="Hyperlink"/>
            <w:noProof/>
          </w:rPr>
          <w:t>6.5</w:t>
        </w:r>
        <w:r w:rsidR="00643294">
          <w:rPr>
            <w:rFonts w:asciiTheme="minorHAnsi" w:eastAsiaTheme="minorEastAsia" w:hAnsiTheme="minorHAnsi" w:cstheme="minorBidi"/>
            <w:noProof/>
            <w:szCs w:val="22"/>
          </w:rPr>
          <w:tab/>
        </w:r>
        <w:r w:rsidR="00643294" w:rsidRPr="00F32BC5">
          <w:rPr>
            <w:rStyle w:val="Hyperlink"/>
            <w:noProof/>
          </w:rPr>
          <w:t>Topic-Specific ESMMPs</w:t>
        </w:r>
        <w:r w:rsidR="00643294">
          <w:rPr>
            <w:noProof/>
            <w:webHidden/>
          </w:rPr>
          <w:tab/>
        </w:r>
        <w:r w:rsidR="00643294">
          <w:rPr>
            <w:noProof/>
            <w:webHidden/>
          </w:rPr>
          <w:fldChar w:fldCharType="begin"/>
        </w:r>
        <w:r w:rsidR="00643294">
          <w:rPr>
            <w:noProof/>
            <w:webHidden/>
          </w:rPr>
          <w:instrText xml:space="preserve"> PAGEREF _Toc34678467 \h </w:instrText>
        </w:r>
        <w:r w:rsidR="00643294">
          <w:rPr>
            <w:noProof/>
            <w:webHidden/>
          </w:rPr>
        </w:r>
        <w:r w:rsidR="00643294">
          <w:rPr>
            <w:noProof/>
            <w:webHidden/>
          </w:rPr>
          <w:fldChar w:fldCharType="separate"/>
        </w:r>
        <w:r w:rsidR="009651A5">
          <w:rPr>
            <w:noProof/>
            <w:webHidden/>
          </w:rPr>
          <w:t>12</w:t>
        </w:r>
        <w:r w:rsidR="00643294">
          <w:rPr>
            <w:noProof/>
            <w:webHidden/>
          </w:rPr>
          <w:fldChar w:fldCharType="end"/>
        </w:r>
      </w:hyperlink>
    </w:p>
    <w:p w14:paraId="2114BD7A" w14:textId="094D25B6" w:rsidR="00643294" w:rsidRDefault="00A30ECC">
      <w:pPr>
        <w:pStyle w:val="TOC1"/>
        <w:tabs>
          <w:tab w:val="left" w:pos="440"/>
          <w:tab w:val="right" w:leader="dot" w:pos="9016"/>
        </w:tabs>
        <w:rPr>
          <w:rFonts w:asciiTheme="minorHAnsi" w:eastAsiaTheme="minorEastAsia" w:hAnsiTheme="minorHAnsi" w:cstheme="minorBidi"/>
          <w:noProof/>
          <w:szCs w:val="22"/>
        </w:rPr>
      </w:pPr>
      <w:hyperlink w:anchor="_Toc34678468" w:history="1">
        <w:r w:rsidR="00643294" w:rsidRPr="00F32BC5">
          <w:rPr>
            <w:rStyle w:val="Hyperlink"/>
            <w:noProof/>
          </w:rPr>
          <w:t>7</w:t>
        </w:r>
        <w:r w:rsidR="00643294">
          <w:rPr>
            <w:rFonts w:asciiTheme="minorHAnsi" w:eastAsiaTheme="minorEastAsia" w:hAnsiTheme="minorHAnsi" w:cstheme="minorBidi"/>
            <w:noProof/>
            <w:szCs w:val="22"/>
          </w:rPr>
          <w:tab/>
        </w:r>
        <w:r w:rsidR="00643294" w:rsidRPr="00F32BC5">
          <w:rPr>
            <w:rStyle w:val="Hyperlink"/>
            <w:noProof/>
          </w:rPr>
          <w:t>Project Commitments Tables</w:t>
        </w:r>
        <w:r w:rsidR="00643294">
          <w:rPr>
            <w:noProof/>
            <w:webHidden/>
          </w:rPr>
          <w:tab/>
        </w:r>
        <w:r w:rsidR="00643294">
          <w:rPr>
            <w:noProof/>
            <w:webHidden/>
          </w:rPr>
          <w:fldChar w:fldCharType="begin"/>
        </w:r>
        <w:r w:rsidR="00643294">
          <w:rPr>
            <w:noProof/>
            <w:webHidden/>
          </w:rPr>
          <w:instrText xml:space="preserve"> PAGEREF _Toc34678468 \h </w:instrText>
        </w:r>
        <w:r w:rsidR="00643294">
          <w:rPr>
            <w:noProof/>
            <w:webHidden/>
          </w:rPr>
        </w:r>
        <w:r w:rsidR="00643294">
          <w:rPr>
            <w:noProof/>
            <w:webHidden/>
          </w:rPr>
          <w:fldChar w:fldCharType="separate"/>
        </w:r>
        <w:r w:rsidR="009651A5">
          <w:rPr>
            <w:noProof/>
            <w:webHidden/>
          </w:rPr>
          <w:t>13</w:t>
        </w:r>
        <w:r w:rsidR="00643294">
          <w:rPr>
            <w:noProof/>
            <w:webHidden/>
          </w:rPr>
          <w:fldChar w:fldCharType="end"/>
        </w:r>
      </w:hyperlink>
    </w:p>
    <w:p w14:paraId="46DB9D59" w14:textId="79576C8F" w:rsidR="009A2828" w:rsidRDefault="00042B23">
      <w:pPr>
        <w:spacing w:after="160" w:line="259" w:lineRule="auto"/>
        <w:rPr>
          <w:rFonts w:eastAsiaTheme="majorEastAsia" w:cs="Tahoma"/>
          <w:b/>
          <w:color w:val="00A9E4"/>
          <w:sz w:val="24"/>
          <w:lang w:eastAsia="en-US"/>
        </w:rPr>
      </w:pPr>
      <w:r>
        <w:fldChar w:fldCharType="end"/>
      </w:r>
      <w:bookmarkStart w:id="2" w:name="_Toc438472247"/>
      <w:r w:rsidR="009A2828">
        <w:br w:type="page"/>
      </w:r>
    </w:p>
    <w:p w14:paraId="7D71A550" w14:textId="77777777" w:rsidR="00315472" w:rsidRDefault="00315472" w:rsidP="00643294">
      <w:pPr>
        <w:pStyle w:val="EAHeading1"/>
        <w:numPr>
          <w:ilvl w:val="0"/>
          <w:numId w:val="0"/>
        </w:numPr>
        <w:spacing w:line="240" w:lineRule="auto"/>
        <w:jc w:val="both"/>
      </w:pPr>
      <w:bookmarkStart w:id="3" w:name="_Toc438472249"/>
      <w:bookmarkStart w:id="4" w:name="_Toc34678442"/>
      <w:bookmarkEnd w:id="2"/>
      <w:r>
        <w:t>List of Acronyms</w:t>
      </w:r>
      <w:bookmarkEnd w:id="3"/>
      <w:bookmarkEnd w:id="4"/>
    </w:p>
    <w:tbl>
      <w:tblPr>
        <w:tblStyle w:val="EATableStandard"/>
        <w:tblW w:w="8364" w:type="dxa"/>
        <w:tblLook w:val="04A0" w:firstRow="1" w:lastRow="0" w:firstColumn="1" w:lastColumn="0" w:noHBand="0" w:noVBand="1"/>
      </w:tblPr>
      <w:tblGrid>
        <w:gridCol w:w="1134"/>
        <w:gridCol w:w="7230"/>
      </w:tblGrid>
      <w:tr w:rsidR="00315472" w14:paraId="7EA738CA" w14:textId="77777777" w:rsidTr="00315472">
        <w:trPr>
          <w:cnfStyle w:val="100000000000" w:firstRow="1" w:lastRow="0" w:firstColumn="0" w:lastColumn="0" w:oddVBand="0" w:evenVBand="0" w:oddHBand="0" w:evenHBand="0" w:firstRowFirstColumn="0" w:firstRowLastColumn="0" w:lastRowFirstColumn="0" w:lastRowLastColumn="0"/>
        </w:trPr>
        <w:tc>
          <w:tcPr>
            <w:tcW w:w="1134" w:type="dxa"/>
          </w:tcPr>
          <w:p w14:paraId="0BDFEDD2" w14:textId="77777777" w:rsidR="00315472" w:rsidRPr="00922712" w:rsidRDefault="00315472" w:rsidP="00643294">
            <w:pPr>
              <w:pStyle w:val="EANormal"/>
              <w:rPr>
                <w:sz w:val="22"/>
              </w:rPr>
            </w:pPr>
            <w:r w:rsidRPr="00922712">
              <w:rPr>
                <w:sz w:val="22"/>
              </w:rPr>
              <w:t>Acronym</w:t>
            </w:r>
          </w:p>
        </w:tc>
        <w:tc>
          <w:tcPr>
            <w:tcW w:w="7230" w:type="dxa"/>
          </w:tcPr>
          <w:p w14:paraId="28B3393A" w14:textId="77777777" w:rsidR="00315472" w:rsidRPr="00922712" w:rsidRDefault="00315472" w:rsidP="00643294">
            <w:pPr>
              <w:pStyle w:val="EANormal"/>
              <w:rPr>
                <w:sz w:val="22"/>
              </w:rPr>
            </w:pPr>
            <w:r w:rsidRPr="00922712">
              <w:rPr>
                <w:sz w:val="22"/>
              </w:rPr>
              <w:t>Explanation</w:t>
            </w:r>
          </w:p>
        </w:tc>
      </w:tr>
      <w:tr w:rsidR="00315472" w14:paraId="591B9FD5" w14:textId="77777777" w:rsidTr="00315472">
        <w:tc>
          <w:tcPr>
            <w:tcW w:w="1134" w:type="dxa"/>
          </w:tcPr>
          <w:p w14:paraId="703A8B9A" w14:textId="77777777" w:rsidR="00315472" w:rsidRPr="00922712" w:rsidRDefault="00315472" w:rsidP="00643294">
            <w:pPr>
              <w:pStyle w:val="EANormal"/>
              <w:spacing w:before="40" w:after="40"/>
              <w:rPr>
                <w:b/>
                <w:sz w:val="22"/>
              </w:rPr>
            </w:pPr>
            <w:r w:rsidRPr="00922712">
              <w:rPr>
                <w:b/>
                <w:sz w:val="22"/>
              </w:rPr>
              <w:t>CHA</w:t>
            </w:r>
          </w:p>
        </w:tc>
        <w:tc>
          <w:tcPr>
            <w:tcW w:w="7230" w:type="dxa"/>
          </w:tcPr>
          <w:p w14:paraId="110A7448" w14:textId="77777777" w:rsidR="00315472" w:rsidRPr="00507697" w:rsidRDefault="00315472" w:rsidP="00643294">
            <w:pPr>
              <w:pStyle w:val="EANormal"/>
              <w:spacing w:before="40" w:after="40"/>
              <w:rPr>
                <w:b/>
                <w:sz w:val="22"/>
              </w:rPr>
            </w:pPr>
            <w:r w:rsidRPr="00507697">
              <w:rPr>
                <w:sz w:val="22"/>
              </w:rPr>
              <w:t>Critical Habitat Assessment</w:t>
            </w:r>
          </w:p>
        </w:tc>
      </w:tr>
      <w:tr w:rsidR="00315472" w14:paraId="2B5C6EE6" w14:textId="77777777" w:rsidTr="00315472">
        <w:tc>
          <w:tcPr>
            <w:tcW w:w="1134" w:type="dxa"/>
          </w:tcPr>
          <w:p w14:paraId="13CF98A1" w14:textId="77777777" w:rsidR="00315472" w:rsidRPr="00862CAD" w:rsidRDefault="00315472" w:rsidP="00643294">
            <w:pPr>
              <w:pStyle w:val="EANormal"/>
              <w:spacing w:before="40" w:after="40"/>
              <w:rPr>
                <w:b/>
                <w:lang w:val="pt-BR"/>
              </w:rPr>
            </w:pPr>
            <w:r w:rsidRPr="00862CAD">
              <w:rPr>
                <w:b/>
                <w:sz w:val="22"/>
                <w:lang w:val="pt-BR"/>
              </w:rPr>
              <w:t>EBRD</w:t>
            </w:r>
          </w:p>
        </w:tc>
        <w:tc>
          <w:tcPr>
            <w:tcW w:w="7230" w:type="dxa"/>
          </w:tcPr>
          <w:p w14:paraId="1E1F21B2" w14:textId="77777777" w:rsidR="00315472" w:rsidRPr="00507697" w:rsidRDefault="00315472" w:rsidP="00643294">
            <w:pPr>
              <w:pStyle w:val="EANormal"/>
              <w:spacing w:before="40" w:after="40"/>
            </w:pPr>
            <w:r w:rsidRPr="00507697">
              <w:rPr>
                <w:sz w:val="22"/>
              </w:rPr>
              <w:t>European Bank of Reconstruction and Development</w:t>
            </w:r>
          </w:p>
        </w:tc>
      </w:tr>
      <w:tr w:rsidR="00315472" w14:paraId="5A116D5C" w14:textId="77777777" w:rsidTr="00315472">
        <w:tc>
          <w:tcPr>
            <w:tcW w:w="1134" w:type="dxa"/>
          </w:tcPr>
          <w:p w14:paraId="1417411A" w14:textId="77777777" w:rsidR="00315472" w:rsidRPr="00862CAD" w:rsidRDefault="00315472" w:rsidP="00643294">
            <w:pPr>
              <w:pStyle w:val="EANormal"/>
              <w:spacing w:before="40" w:after="40"/>
              <w:rPr>
                <w:b/>
              </w:rPr>
            </w:pPr>
            <w:r w:rsidRPr="00862CAD">
              <w:rPr>
                <w:b/>
                <w:sz w:val="22"/>
                <w:lang w:val="pt-BR"/>
              </w:rPr>
              <w:t>EIA</w:t>
            </w:r>
          </w:p>
        </w:tc>
        <w:tc>
          <w:tcPr>
            <w:tcW w:w="7230" w:type="dxa"/>
          </w:tcPr>
          <w:p w14:paraId="5B294A3A" w14:textId="77777777" w:rsidR="00315472" w:rsidRPr="00507697" w:rsidRDefault="00315472" w:rsidP="00643294">
            <w:pPr>
              <w:pStyle w:val="EANormal"/>
              <w:spacing w:before="40" w:after="40"/>
            </w:pPr>
            <w:r w:rsidRPr="00507697">
              <w:rPr>
                <w:sz w:val="22"/>
              </w:rPr>
              <w:t>Environmental Impact Assessment</w:t>
            </w:r>
          </w:p>
        </w:tc>
      </w:tr>
      <w:tr w:rsidR="00315472" w14:paraId="796F455D" w14:textId="77777777" w:rsidTr="00315472">
        <w:tc>
          <w:tcPr>
            <w:tcW w:w="1134" w:type="dxa"/>
          </w:tcPr>
          <w:p w14:paraId="699D378A" w14:textId="77777777" w:rsidR="00315472" w:rsidRPr="00862CAD" w:rsidRDefault="00315472" w:rsidP="00643294">
            <w:pPr>
              <w:pStyle w:val="EANormal"/>
              <w:spacing w:before="40" w:after="40"/>
              <w:rPr>
                <w:b/>
              </w:rPr>
            </w:pPr>
            <w:r w:rsidRPr="00862CAD">
              <w:rPr>
                <w:b/>
                <w:sz w:val="22"/>
                <w:lang w:val="pt-BR"/>
              </w:rPr>
              <w:t>ESAP</w:t>
            </w:r>
          </w:p>
        </w:tc>
        <w:tc>
          <w:tcPr>
            <w:tcW w:w="7230" w:type="dxa"/>
          </w:tcPr>
          <w:p w14:paraId="4F689029" w14:textId="77777777" w:rsidR="00315472" w:rsidRPr="00507697" w:rsidRDefault="00315472" w:rsidP="00643294">
            <w:pPr>
              <w:pStyle w:val="EANormal"/>
              <w:spacing w:before="40" w:after="40"/>
            </w:pPr>
            <w:r w:rsidRPr="00507697">
              <w:rPr>
                <w:sz w:val="22"/>
              </w:rPr>
              <w:t>Environmental and Social Action Plan</w:t>
            </w:r>
          </w:p>
        </w:tc>
      </w:tr>
      <w:tr w:rsidR="00315472" w14:paraId="43905BCC" w14:textId="77777777" w:rsidTr="00315472">
        <w:tc>
          <w:tcPr>
            <w:tcW w:w="1134" w:type="dxa"/>
          </w:tcPr>
          <w:p w14:paraId="3CC50423" w14:textId="77777777" w:rsidR="00315472" w:rsidRPr="00862CAD" w:rsidRDefault="00315472" w:rsidP="00643294">
            <w:pPr>
              <w:pStyle w:val="EANormal"/>
              <w:spacing w:before="40" w:after="40"/>
              <w:rPr>
                <w:b/>
              </w:rPr>
            </w:pPr>
            <w:r w:rsidRPr="00862CAD">
              <w:rPr>
                <w:b/>
                <w:sz w:val="22"/>
                <w:lang w:val="pt-BR"/>
              </w:rPr>
              <w:t>ESIA</w:t>
            </w:r>
          </w:p>
        </w:tc>
        <w:tc>
          <w:tcPr>
            <w:tcW w:w="7230" w:type="dxa"/>
          </w:tcPr>
          <w:p w14:paraId="6D3C7639" w14:textId="77777777" w:rsidR="00315472" w:rsidRPr="00507697" w:rsidRDefault="00315472" w:rsidP="00643294">
            <w:pPr>
              <w:pStyle w:val="EANormal"/>
              <w:spacing w:before="40" w:after="40"/>
            </w:pPr>
            <w:r w:rsidRPr="00507697">
              <w:rPr>
                <w:sz w:val="22"/>
              </w:rPr>
              <w:t>Environmental and Social Impact Assessment</w:t>
            </w:r>
          </w:p>
        </w:tc>
      </w:tr>
      <w:tr w:rsidR="00315472" w14:paraId="1CD57CAB" w14:textId="77777777" w:rsidTr="00315472">
        <w:tc>
          <w:tcPr>
            <w:tcW w:w="1134" w:type="dxa"/>
          </w:tcPr>
          <w:p w14:paraId="141E7AF4" w14:textId="77777777" w:rsidR="00315472" w:rsidRPr="00862CAD" w:rsidRDefault="00315472" w:rsidP="00643294">
            <w:pPr>
              <w:pStyle w:val="EANormal"/>
              <w:spacing w:before="40" w:after="40"/>
              <w:rPr>
                <w:b/>
                <w:sz w:val="22"/>
                <w:lang w:val="pt-BR"/>
              </w:rPr>
            </w:pPr>
            <w:r w:rsidRPr="00862CAD">
              <w:rPr>
                <w:b/>
                <w:sz w:val="22"/>
                <w:lang w:val="pt-BR"/>
              </w:rPr>
              <w:t>EU</w:t>
            </w:r>
          </w:p>
        </w:tc>
        <w:tc>
          <w:tcPr>
            <w:tcW w:w="7230" w:type="dxa"/>
          </w:tcPr>
          <w:p w14:paraId="705F8DF2" w14:textId="77777777" w:rsidR="00315472" w:rsidRPr="00507697" w:rsidRDefault="00315472" w:rsidP="00643294">
            <w:pPr>
              <w:pStyle w:val="EANormal"/>
              <w:spacing w:before="40" w:after="40"/>
              <w:rPr>
                <w:b/>
                <w:sz w:val="22"/>
              </w:rPr>
            </w:pPr>
            <w:r w:rsidRPr="00507697">
              <w:rPr>
                <w:sz w:val="22"/>
              </w:rPr>
              <w:t>European Union</w:t>
            </w:r>
          </w:p>
        </w:tc>
      </w:tr>
      <w:tr w:rsidR="00315472" w14:paraId="124EA5DD" w14:textId="77777777" w:rsidTr="00315472">
        <w:tc>
          <w:tcPr>
            <w:tcW w:w="1134" w:type="dxa"/>
          </w:tcPr>
          <w:p w14:paraId="451C7A6C" w14:textId="77777777" w:rsidR="00315472" w:rsidRPr="00922712" w:rsidRDefault="00315472" w:rsidP="00643294">
            <w:pPr>
              <w:pStyle w:val="EANormal"/>
              <w:spacing w:before="40" w:after="40"/>
              <w:rPr>
                <w:b/>
                <w:sz w:val="22"/>
              </w:rPr>
            </w:pPr>
            <w:r w:rsidRPr="00922712">
              <w:rPr>
                <w:b/>
                <w:sz w:val="22"/>
              </w:rPr>
              <w:t>GIP</w:t>
            </w:r>
          </w:p>
        </w:tc>
        <w:tc>
          <w:tcPr>
            <w:tcW w:w="7230" w:type="dxa"/>
          </w:tcPr>
          <w:p w14:paraId="709153F4" w14:textId="77777777" w:rsidR="00315472" w:rsidRPr="00507697" w:rsidRDefault="00315472" w:rsidP="00643294">
            <w:pPr>
              <w:pStyle w:val="EANormal"/>
              <w:spacing w:before="40" w:after="40"/>
              <w:rPr>
                <w:b/>
                <w:sz w:val="22"/>
              </w:rPr>
            </w:pPr>
            <w:r w:rsidRPr="00507697">
              <w:rPr>
                <w:sz w:val="22"/>
              </w:rPr>
              <w:t>Good International Practice</w:t>
            </w:r>
          </w:p>
        </w:tc>
      </w:tr>
      <w:tr w:rsidR="00315472" w14:paraId="2F1ACC32" w14:textId="77777777" w:rsidTr="00315472">
        <w:tc>
          <w:tcPr>
            <w:tcW w:w="1134" w:type="dxa"/>
          </w:tcPr>
          <w:p w14:paraId="6E3DCA40" w14:textId="77777777" w:rsidR="00315472" w:rsidRPr="00922712" w:rsidRDefault="00315472" w:rsidP="00643294">
            <w:pPr>
              <w:pStyle w:val="EANormal"/>
              <w:spacing w:before="40" w:after="40"/>
              <w:rPr>
                <w:b/>
                <w:sz w:val="22"/>
              </w:rPr>
            </w:pPr>
            <w:r w:rsidRPr="00922712">
              <w:rPr>
                <w:b/>
                <w:sz w:val="22"/>
              </w:rPr>
              <w:t>HGV</w:t>
            </w:r>
          </w:p>
        </w:tc>
        <w:tc>
          <w:tcPr>
            <w:tcW w:w="7230" w:type="dxa"/>
          </w:tcPr>
          <w:p w14:paraId="5384F794" w14:textId="77777777" w:rsidR="00315472" w:rsidRPr="00507697" w:rsidRDefault="00315472" w:rsidP="00643294">
            <w:pPr>
              <w:pStyle w:val="EANormal"/>
              <w:spacing w:before="40" w:after="40"/>
              <w:rPr>
                <w:sz w:val="22"/>
              </w:rPr>
            </w:pPr>
            <w:r w:rsidRPr="00507697">
              <w:rPr>
                <w:sz w:val="22"/>
              </w:rPr>
              <w:t>Heavy Goods Vehicle</w:t>
            </w:r>
          </w:p>
        </w:tc>
      </w:tr>
      <w:tr w:rsidR="00315472" w14:paraId="79A53A94" w14:textId="77777777" w:rsidTr="00315472">
        <w:tc>
          <w:tcPr>
            <w:tcW w:w="1134" w:type="dxa"/>
          </w:tcPr>
          <w:p w14:paraId="3218756E" w14:textId="77777777" w:rsidR="00315472" w:rsidRPr="00922712" w:rsidRDefault="00315472" w:rsidP="00643294">
            <w:pPr>
              <w:pStyle w:val="EANormal"/>
              <w:spacing w:before="40" w:after="40"/>
              <w:rPr>
                <w:b/>
                <w:sz w:val="22"/>
              </w:rPr>
            </w:pPr>
            <w:r w:rsidRPr="00922712">
              <w:rPr>
                <w:b/>
                <w:sz w:val="22"/>
              </w:rPr>
              <w:t>LARP</w:t>
            </w:r>
          </w:p>
        </w:tc>
        <w:tc>
          <w:tcPr>
            <w:tcW w:w="7230" w:type="dxa"/>
          </w:tcPr>
          <w:p w14:paraId="6F5DB993" w14:textId="77777777" w:rsidR="00315472" w:rsidRPr="00507697" w:rsidRDefault="00315472" w:rsidP="00643294">
            <w:pPr>
              <w:pStyle w:val="EANormal"/>
              <w:spacing w:before="40" w:after="40"/>
              <w:rPr>
                <w:b/>
                <w:sz w:val="22"/>
              </w:rPr>
            </w:pPr>
            <w:r w:rsidRPr="00507697">
              <w:rPr>
                <w:sz w:val="22"/>
              </w:rPr>
              <w:t>Land Acquisition and Resettlement Plan</w:t>
            </w:r>
          </w:p>
        </w:tc>
      </w:tr>
      <w:tr w:rsidR="00315472" w14:paraId="2C77ED06" w14:textId="77777777" w:rsidTr="00315472">
        <w:tc>
          <w:tcPr>
            <w:tcW w:w="1134" w:type="dxa"/>
          </w:tcPr>
          <w:p w14:paraId="52C53B79" w14:textId="77777777" w:rsidR="00315472" w:rsidRPr="00922712" w:rsidRDefault="00315472" w:rsidP="00643294">
            <w:pPr>
              <w:pStyle w:val="EANormal"/>
              <w:spacing w:before="40" w:after="40"/>
              <w:rPr>
                <w:b/>
                <w:sz w:val="22"/>
              </w:rPr>
            </w:pPr>
            <w:r w:rsidRPr="00922712">
              <w:rPr>
                <w:b/>
                <w:sz w:val="22"/>
              </w:rPr>
              <w:t>NEPA</w:t>
            </w:r>
          </w:p>
        </w:tc>
        <w:tc>
          <w:tcPr>
            <w:tcW w:w="7230" w:type="dxa"/>
          </w:tcPr>
          <w:p w14:paraId="73876699" w14:textId="77777777" w:rsidR="00315472" w:rsidRPr="00507697" w:rsidRDefault="00315472" w:rsidP="00643294">
            <w:pPr>
              <w:pStyle w:val="EANormal"/>
              <w:spacing w:before="40" w:after="40"/>
              <w:rPr>
                <w:b/>
                <w:sz w:val="22"/>
              </w:rPr>
            </w:pPr>
            <w:r w:rsidRPr="00507697">
              <w:rPr>
                <w:sz w:val="22"/>
              </w:rPr>
              <w:t>Nature and Environment Protection Agency</w:t>
            </w:r>
          </w:p>
        </w:tc>
      </w:tr>
      <w:tr w:rsidR="00315472" w14:paraId="36B84A5D" w14:textId="77777777" w:rsidTr="00315472">
        <w:tc>
          <w:tcPr>
            <w:tcW w:w="1134" w:type="dxa"/>
          </w:tcPr>
          <w:p w14:paraId="0FCCD952" w14:textId="77777777" w:rsidR="00315472" w:rsidRPr="00922712" w:rsidRDefault="00315472" w:rsidP="00643294">
            <w:pPr>
              <w:pStyle w:val="EANormal"/>
              <w:spacing w:before="40" w:after="40"/>
              <w:rPr>
                <w:b/>
              </w:rPr>
            </w:pPr>
            <w:r w:rsidRPr="00922712">
              <w:rPr>
                <w:b/>
                <w:sz w:val="22"/>
              </w:rPr>
              <w:t>PAA</w:t>
            </w:r>
          </w:p>
        </w:tc>
        <w:tc>
          <w:tcPr>
            <w:tcW w:w="7230" w:type="dxa"/>
          </w:tcPr>
          <w:p w14:paraId="40B9E5F9" w14:textId="77777777" w:rsidR="00315472" w:rsidRPr="00507697" w:rsidRDefault="00315472" w:rsidP="00643294">
            <w:pPr>
              <w:pStyle w:val="EANormal"/>
              <w:spacing w:before="40" w:after="40"/>
            </w:pPr>
            <w:r w:rsidRPr="00507697">
              <w:rPr>
                <w:sz w:val="22"/>
              </w:rPr>
              <w:t>Project Affected Area</w:t>
            </w:r>
          </w:p>
        </w:tc>
      </w:tr>
      <w:tr w:rsidR="00315472" w14:paraId="555F9642" w14:textId="77777777" w:rsidTr="00315472">
        <w:tc>
          <w:tcPr>
            <w:tcW w:w="1134" w:type="dxa"/>
          </w:tcPr>
          <w:p w14:paraId="5709A182" w14:textId="77777777" w:rsidR="00315472" w:rsidRPr="00922712" w:rsidRDefault="00315472" w:rsidP="00643294">
            <w:pPr>
              <w:pStyle w:val="EANormal"/>
              <w:spacing w:before="40" w:after="40"/>
              <w:rPr>
                <w:b/>
              </w:rPr>
            </w:pPr>
            <w:r w:rsidRPr="00922712">
              <w:rPr>
                <w:b/>
                <w:sz w:val="22"/>
              </w:rPr>
              <w:t>PAP</w:t>
            </w:r>
          </w:p>
        </w:tc>
        <w:tc>
          <w:tcPr>
            <w:tcW w:w="7230" w:type="dxa"/>
          </w:tcPr>
          <w:p w14:paraId="2785DC42" w14:textId="77777777" w:rsidR="00315472" w:rsidRPr="00024CA7" w:rsidRDefault="00315472" w:rsidP="00643294">
            <w:pPr>
              <w:pStyle w:val="EANormal"/>
              <w:spacing w:before="40" w:after="40"/>
              <w:rPr>
                <w:sz w:val="22"/>
              </w:rPr>
            </w:pPr>
            <w:r w:rsidRPr="00507697">
              <w:rPr>
                <w:sz w:val="22"/>
              </w:rPr>
              <w:t>Project Affected People</w:t>
            </w:r>
          </w:p>
        </w:tc>
      </w:tr>
      <w:tr w:rsidR="00315472" w14:paraId="242C0FC3" w14:textId="77777777" w:rsidTr="00315472">
        <w:tc>
          <w:tcPr>
            <w:tcW w:w="1134" w:type="dxa"/>
          </w:tcPr>
          <w:p w14:paraId="4F144A5A" w14:textId="77777777" w:rsidR="00315472" w:rsidRPr="00922712" w:rsidRDefault="00315472" w:rsidP="00643294">
            <w:pPr>
              <w:pStyle w:val="EANormal"/>
              <w:spacing w:before="40" w:after="40"/>
              <w:rPr>
                <w:b/>
                <w:sz w:val="22"/>
              </w:rPr>
            </w:pPr>
            <w:r>
              <w:rPr>
                <w:b/>
                <w:sz w:val="22"/>
              </w:rPr>
              <w:t>PBF</w:t>
            </w:r>
          </w:p>
        </w:tc>
        <w:tc>
          <w:tcPr>
            <w:tcW w:w="7230" w:type="dxa"/>
          </w:tcPr>
          <w:p w14:paraId="58753982" w14:textId="77777777" w:rsidR="00315472" w:rsidRPr="00507697" w:rsidRDefault="00315472" w:rsidP="00643294">
            <w:pPr>
              <w:pStyle w:val="EANormal"/>
              <w:spacing w:before="40" w:after="40"/>
              <w:rPr>
                <w:b/>
                <w:sz w:val="22"/>
              </w:rPr>
            </w:pPr>
            <w:r w:rsidRPr="00507697">
              <w:rPr>
                <w:sz w:val="22"/>
              </w:rPr>
              <w:t>Priority Biodiversity Features</w:t>
            </w:r>
          </w:p>
        </w:tc>
      </w:tr>
      <w:tr w:rsidR="00315472" w14:paraId="05918559" w14:textId="77777777" w:rsidTr="00315472">
        <w:tc>
          <w:tcPr>
            <w:tcW w:w="1134" w:type="dxa"/>
          </w:tcPr>
          <w:p w14:paraId="49657605" w14:textId="77777777" w:rsidR="00315472" w:rsidRPr="00922712" w:rsidRDefault="00315472" w:rsidP="00643294">
            <w:pPr>
              <w:pStyle w:val="EANormal"/>
              <w:spacing w:before="40" w:after="40"/>
              <w:rPr>
                <w:b/>
              </w:rPr>
            </w:pPr>
            <w:r w:rsidRPr="00922712">
              <w:rPr>
                <w:b/>
                <w:sz w:val="22"/>
              </w:rPr>
              <w:t>SEP</w:t>
            </w:r>
          </w:p>
        </w:tc>
        <w:tc>
          <w:tcPr>
            <w:tcW w:w="7230" w:type="dxa"/>
          </w:tcPr>
          <w:p w14:paraId="546D70E9" w14:textId="77777777" w:rsidR="00315472" w:rsidRPr="00507697" w:rsidRDefault="00315472" w:rsidP="00643294">
            <w:pPr>
              <w:pStyle w:val="EANormal"/>
              <w:spacing w:before="40" w:after="40"/>
            </w:pPr>
            <w:r w:rsidRPr="00507697">
              <w:rPr>
                <w:sz w:val="22"/>
              </w:rPr>
              <w:t>Stakeholder Engagement Plan</w:t>
            </w:r>
          </w:p>
        </w:tc>
      </w:tr>
      <w:tr w:rsidR="00315472" w14:paraId="4D4BDFA5" w14:textId="77777777" w:rsidTr="00315472">
        <w:tc>
          <w:tcPr>
            <w:tcW w:w="1134" w:type="dxa"/>
          </w:tcPr>
          <w:p w14:paraId="3AB54D9F" w14:textId="77777777" w:rsidR="00315472" w:rsidRPr="00922712" w:rsidRDefault="00315472" w:rsidP="00643294">
            <w:pPr>
              <w:pStyle w:val="EANormal"/>
              <w:spacing w:before="40" w:after="40"/>
              <w:rPr>
                <w:b/>
                <w:sz w:val="22"/>
              </w:rPr>
            </w:pPr>
            <w:r w:rsidRPr="00922712">
              <w:rPr>
                <w:b/>
                <w:sz w:val="22"/>
              </w:rPr>
              <w:t>SPM</w:t>
            </w:r>
          </w:p>
        </w:tc>
        <w:tc>
          <w:tcPr>
            <w:tcW w:w="7230" w:type="dxa"/>
          </w:tcPr>
          <w:p w14:paraId="586F9FA2" w14:textId="77777777" w:rsidR="00315472" w:rsidRPr="00507697" w:rsidRDefault="00315472" w:rsidP="00643294">
            <w:pPr>
              <w:pStyle w:val="EANormal"/>
              <w:spacing w:before="40" w:after="40"/>
              <w:rPr>
                <w:b/>
                <w:sz w:val="22"/>
              </w:rPr>
            </w:pPr>
            <w:r w:rsidRPr="00507697">
              <w:rPr>
                <w:sz w:val="22"/>
              </w:rPr>
              <w:t>Spatial Plan of Montenegro</w:t>
            </w:r>
          </w:p>
        </w:tc>
      </w:tr>
      <w:tr w:rsidR="00315472" w14:paraId="67550B2E" w14:textId="77777777" w:rsidTr="00315472">
        <w:tc>
          <w:tcPr>
            <w:tcW w:w="1134" w:type="dxa"/>
          </w:tcPr>
          <w:p w14:paraId="72CF95F4" w14:textId="77777777" w:rsidR="00315472" w:rsidRPr="00922712" w:rsidRDefault="00315472" w:rsidP="00643294">
            <w:pPr>
              <w:pStyle w:val="EANormal"/>
              <w:spacing w:before="40" w:after="40"/>
              <w:rPr>
                <w:b/>
              </w:rPr>
            </w:pPr>
            <w:r w:rsidRPr="00922712">
              <w:rPr>
                <w:b/>
                <w:sz w:val="22"/>
              </w:rPr>
              <w:t>TA</w:t>
            </w:r>
          </w:p>
        </w:tc>
        <w:tc>
          <w:tcPr>
            <w:tcW w:w="7230" w:type="dxa"/>
          </w:tcPr>
          <w:p w14:paraId="20B8A9C1" w14:textId="77777777" w:rsidR="00315472" w:rsidRPr="00507697" w:rsidRDefault="00315472" w:rsidP="00643294">
            <w:pPr>
              <w:pStyle w:val="EANormal"/>
              <w:spacing w:before="40" w:after="40"/>
            </w:pPr>
            <w:r w:rsidRPr="00507697">
              <w:rPr>
                <w:sz w:val="22"/>
              </w:rPr>
              <w:t>Transport Administration (TA) of Montenegro</w:t>
            </w:r>
          </w:p>
        </w:tc>
      </w:tr>
      <w:tr w:rsidR="00315472" w14:paraId="451CDC65" w14:textId="77777777" w:rsidTr="00315472">
        <w:tc>
          <w:tcPr>
            <w:tcW w:w="1134" w:type="dxa"/>
          </w:tcPr>
          <w:p w14:paraId="449ADB26" w14:textId="77777777" w:rsidR="00315472" w:rsidRPr="00922712" w:rsidRDefault="00315472" w:rsidP="00643294">
            <w:pPr>
              <w:pStyle w:val="EANormal"/>
              <w:spacing w:before="40" w:after="40"/>
              <w:rPr>
                <w:b/>
                <w:sz w:val="22"/>
              </w:rPr>
            </w:pPr>
            <w:r w:rsidRPr="00922712">
              <w:rPr>
                <w:b/>
                <w:sz w:val="22"/>
              </w:rPr>
              <w:t>TMP</w:t>
            </w:r>
          </w:p>
        </w:tc>
        <w:tc>
          <w:tcPr>
            <w:tcW w:w="7230" w:type="dxa"/>
          </w:tcPr>
          <w:p w14:paraId="03D608D1" w14:textId="77777777" w:rsidR="00315472" w:rsidRPr="00507697" w:rsidRDefault="00315472" w:rsidP="00643294">
            <w:pPr>
              <w:pStyle w:val="EANormal"/>
              <w:spacing w:before="40" w:after="40"/>
              <w:rPr>
                <w:b/>
                <w:sz w:val="22"/>
              </w:rPr>
            </w:pPr>
            <w:r w:rsidRPr="00507697">
              <w:rPr>
                <w:sz w:val="22"/>
              </w:rPr>
              <w:t>Traffic Management Plan</w:t>
            </w:r>
          </w:p>
        </w:tc>
      </w:tr>
      <w:tr w:rsidR="00315472" w14:paraId="5C7038BB" w14:textId="77777777" w:rsidTr="00315472">
        <w:tc>
          <w:tcPr>
            <w:tcW w:w="1134" w:type="dxa"/>
          </w:tcPr>
          <w:p w14:paraId="7F3FD771" w14:textId="77777777" w:rsidR="00315472" w:rsidRPr="00922712" w:rsidRDefault="00315472" w:rsidP="00643294">
            <w:pPr>
              <w:pStyle w:val="EANormal"/>
              <w:spacing w:before="40" w:after="40"/>
              <w:rPr>
                <w:b/>
                <w:szCs w:val="20"/>
              </w:rPr>
            </w:pPr>
            <w:r w:rsidRPr="00922712">
              <w:rPr>
                <w:b/>
                <w:szCs w:val="20"/>
              </w:rPr>
              <w:t>UNESCO</w:t>
            </w:r>
          </w:p>
        </w:tc>
        <w:tc>
          <w:tcPr>
            <w:tcW w:w="7230" w:type="dxa"/>
          </w:tcPr>
          <w:p w14:paraId="4F391890" w14:textId="77777777" w:rsidR="00315472" w:rsidRPr="00507697" w:rsidRDefault="00315472" w:rsidP="00643294">
            <w:pPr>
              <w:spacing w:before="40" w:after="40"/>
              <w:jc w:val="both"/>
              <w:rPr>
                <w:b/>
                <w:sz w:val="22"/>
              </w:rPr>
            </w:pPr>
            <w:r w:rsidRPr="00507697">
              <w:rPr>
                <w:rFonts w:cs="Arial"/>
                <w:color w:val="222222"/>
                <w:sz w:val="22"/>
                <w:shd w:val="clear" w:color="auto" w:fill="FFFFFF"/>
                <w:lang w:eastAsia="en-US"/>
              </w:rPr>
              <w:t> United Nations Educational, Scientific and Cultural Organization</w:t>
            </w:r>
          </w:p>
        </w:tc>
      </w:tr>
    </w:tbl>
    <w:p w14:paraId="617F015B" w14:textId="77777777" w:rsidR="009A2828" w:rsidRDefault="009A2828">
      <w:pPr>
        <w:spacing w:after="160" w:line="259" w:lineRule="auto"/>
        <w:rPr>
          <w:rFonts w:eastAsiaTheme="majorEastAsia" w:cs="Tahoma"/>
          <w:b/>
          <w:color w:val="00A9E4"/>
          <w:sz w:val="24"/>
          <w:lang w:eastAsia="en-US"/>
        </w:rPr>
      </w:pPr>
      <w:r>
        <w:br w:type="page"/>
      </w:r>
    </w:p>
    <w:p w14:paraId="661E535F" w14:textId="21735B37" w:rsidR="00743652" w:rsidRPr="00743652" w:rsidRDefault="00EB25B3" w:rsidP="00643294">
      <w:pPr>
        <w:pStyle w:val="EAHeading1"/>
        <w:spacing w:line="288" w:lineRule="auto"/>
      </w:pPr>
      <w:bookmarkStart w:id="5" w:name="_Toc34678443"/>
      <w:r>
        <w:t>Introduction</w:t>
      </w:r>
      <w:bookmarkEnd w:id="5"/>
      <w:r>
        <w:t xml:space="preserve"> </w:t>
      </w:r>
    </w:p>
    <w:p w14:paraId="2F343DEB" w14:textId="31EB9022" w:rsidR="000860EC" w:rsidRPr="001E1808" w:rsidRDefault="000860EC" w:rsidP="00643294">
      <w:pPr>
        <w:pStyle w:val="EAHeading2"/>
        <w:spacing w:line="240" w:lineRule="auto"/>
        <w:rPr>
          <w:color w:val="002060"/>
        </w:rPr>
      </w:pPr>
      <w:bookmarkStart w:id="6" w:name="_Toc34678444"/>
      <w:r w:rsidRPr="001E1808">
        <w:rPr>
          <w:color w:val="002060"/>
        </w:rPr>
        <w:t>Document Scope and Purpose</w:t>
      </w:r>
      <w:bookmarkEnd w:id="6"/>
      <w:r w:rsidRPr="001E1808">
        <w:rPr>
          <w:color w:val="002060"/>
        </w:rPr>
        <w:t xml:space="preserve"> </w:t>
      </w:r>
    </w:p>
    <w:p w14:paraId="79C0DFE8" w14:textId="7F407494" w:rsidR="00EF4CB6" w:rsidRDefault="000860EC" w:rsidP="00643294">
      <w:pPr>
        <w:pStyle w:val="ReportBodyText"/>
        <w:spacing w:before="0" w:line="240" w:lineRule="auto"/>
        <w:jc w:val="both"/>
        <w:rPr>
          <w:rFonts w:ascii="Corbel" w:hAnsi="Corbel" w:cstheme="majorHAnsi"/>
        </w:rPr>
      </w:pPr>
      <w:r w:rsidRPr="00FD05A7">
        <w:rPr>
          <w:rFonts w:ascii="Corbel" w:hAnsi="Corbel" w:cstheme="majorHAnsi"/>
        </w:rPr>
        <w:t xml:space="preserve">This document is the </w:t>
      </w:r>
      <w:r w:rsidR="00BC7CE0" w:rsidRPr="00643294">
        <w:rPr>
          <w:rFonts w:ascii="Corbel" w:hAnsi="Corbel" w:cstheme="majorHAnsi"/>
          <w:b/>
          <w:bCs/>
        </w:rPr>
        <w:t>Framework Construction Environmental and Social Management Plan</w:t>
      </w:r>
      <w:r w:rsidR="00BC7CE0" w:rsidRPr="00FD05A7">
        <w:rPr>
          <w:rFonts w:ascii="Corbel" w:hAnsi="Corbel" w:cstheme="majorHAnsi"/>
        </w:rPr>
        <w:t xml:space="preserve"> (</w:t>
      </w:r>
      <w:r w:rsidR="00BC7CE0">
        <w:rPr>
          <w:rFonts w:ascii="Corbel" w:hAnsi="Corbel" w:cstheme="majorHAnsi"/>
        </w:rPr>
        <w:t>Framework C-</w:t>
      </w:r>
      <w:r w:rsidR="00BC7CE0" w:rsidRPr="00FD05A7">
        <w:rPr>
          <w:rFonts w:ascii="Corbel" w:hAnsi="Corbel" w:cstheme="majorHAnsi"/>
        </w:rPr>
        <w:t>ESMP</w:t>
      </w:r>
      <w:r w:rsidR="00085FD7">
        <w:rPr>
          <w:rFonts w:ascii="Corbel" w:hAnsi="Corbel" w:cstheme="majorHAnsi"/>
        </w:rPr>
        <w:t xml:space="preserve"> or FW C-ESMP</w:t>
      </w:r>
      <w:r w:rsidR="00BC7CE0" w:rsidRPr="00FD05A7">
        <w:rPr>
          <w:rStyle w:val="normaltextrun"/>
          <w:rFonts w:cs="Calibri"/>
          <w:bCs/>
          <w:sz w:val="20"/>
          <w:szCs w:val="24"/>
          <w:shd w:val="clear" w:color="auto" w:fill="FFFFFF"/>
        </w:rPr>
        <w:t>)</w:t>
      </w:r>
      <w:r w:rsidR="00BC7CE0">
        <w:rPr>
          <w:rStyle w:val="normaltextrun"/>
          <w:rFonts w:cs="Calibri"/>
          <w:bCs/>
          <w:sz w:val="20"/>
          <w:szCs w:val="24"/>
          <w:shd w:val="clear" w:color="auto" w:fill="FFFFFF"/>
        </w:rPr>
        <w:t xml:space="preserve"> for the </w:t>
      </w:r>
      <w:r w:rsidRPr="00FD05A7">
        <w:rPr>
          <w:rFonts w:ascii="Corbel" w:hAnsi="Corbel" w:cstheme="majorHAnsi"/>
        </w:rPr>
        <w:t xml:space="preserve">Montenegro Main Road Reconstruction Project; </w:t>
      </w:r>
      <w:r>
        <w:rPr>
          <w:rFonts w:ascii="Corbel" w:hAnsi="Corbel" w:cstheme="majorHAnsi"/>
        </w:rPr>
        <w:t xml:space="preserve">Rehabilitation and upgrade of the </w:t>
      </w:r>
      <w:proofErr w:type="spellStart"/>
      <w:r>
        <w:rPr>
          <w:rFonts w:ascii="Corbel" w:hAnsi="Corbel" w:cstheme="majorHAnsi"/>
        </w:rPr>
        <w:t>Tivat</w:t>
      </w:r>
      <w:proofErr w:type="spellEnd"/>
      <w:r>
        <w:rPr>
          <w:rFonts w:ascii="Corbel" w:hAnsi="Corbel" w:cstheme="majorHAnsi"/>
        </w:rPr>
        <w:t xml:space="preserve"> - Jaz road section </w:t>
      </w:r>
      <w:r w:rsidRPr="00FD05A7">
        <w:rPr>
          <w:rFonts w:ascii="Corbel" w:hAnsi="Corbel" w:cstheme="majorHAnsi"/>
        </w:rPr>
        <w:t>(hence</w:t>
      </w:r>
      <w:r>
        <w:rPr>
          <w:rFonts w:ascii="Corbel" w:hAnsi="Corbel" w:cstheme="majorHAnsi"/>
        </w:rPr>
        <w:t>forth the “Project“)</w:t>
      </w:r>
      <w:r w:rsidRPr="00FD05A7">
        <w:rPr>
          <w:rStyle w:val="normaltextrun"/>
          <w:rFonts w:cs="Calibri"/>
          <w:bCs/>
          <w:sz w:val="20"/>
          <w:szCs w:val="24"/>
          <w:shd w:val="clear" w:color="auto" w:fill="FFFFFF"/>
        </w:rPr>
        <w:t>.</w:t>
      </w:r>
      <w:r w:rsidR="00EC63AE">
        <w:rPr>
          <w:rStyle w:val="normaltextrun"/>
          <w:rFonts w:cs="Calibri"/>
          <w:bCs/>
          <w:sz w:val="20"/>
          <w:szCs w:val="24"/>
          <w:shd w:val="clear" w:color="auto" w:fill="FFFFFF"/>
        </w:rPr>
        <w:t xml:space="preserve"> </w:t>
      </w:r>
      <w:r w:rsidRPr="00FD05A7">
        <w:rPr>
          <w:rFonts w:ascii="Corbel" w:hAnsi="Corbel" w:cstheme="majorHAnsi"/>
        </w:rPr>
        <w:t>It provides an overarching framework for avoiding</w:t>
      </w:r>
      <w:r w:rsidR="00FC47F2">
        <w:rPr>
          <w:rFonts w:ascii="Corbel" w:hAnsi="Corbel" w:cstheme="majorHAnsi"/>
        </w:rPr>
        <w:t xml:space="preserve">, minimising and </w:t>
      </w:r>
      <w:r w:rsidRPr="00FD05A7">
        <w:rPr>
          <w:rFonts w:ascii="Corbel" w:hAnsi="Corbel" w:cstheme="majorHAnsi"/>
        </w:rPr>
        <w:t>managing potential environmental and social risks and impacts during the construction phase of the Project</w:t>
      </w:r>
      <w:r w:rsidR="009E78FD">
        <w:rPr>
          <w:rFonts w:ascii="Corbel" w:hAnsi="Corbel" w:cstheme="majorHAnsi"/>
        </w:rPr>
        <w:t xml:space="preserve">.  </w:t>
      </w:r>
    </w:p>
    <w:p w14:paraId="37340FC8" w14:textId="48CE6A65" w:rsidR="005E0F11" w:rsidRPr="002D575E" w:rsidRDefault="00EF4CB6" w:rsidP="00643294">
      <w:pPr>
        <w:pStyle w:val="ReportBodyText"/>
        <w:spacing w:before="0" w:line="240" w:lineRule="auto"/>
        <w:jc w:val="both"/>
        <w:rPr>
          <w:rFonts w:ascii="Corbel" w:hAnsi="Corbel" w:cstheme="majorHAnsi"/>
        </w:rPr>
      </w:pPr>
      <w:r>
        <w:rPr>
          <w:rFonts w:ascii="Corbel" w:hAnsi="Corbel" w:cstheme="majorHAnsi"/>
        </w:rPr>
        <w:t xml:space="preserve">The document </w:t>
      </w:r>
      <w:r w:rsidR="000860EC" w:rsidRPr="00FD05A7">
        <w:rPr>
          <w:rFonts w:ascii="Corbel" w:hAnsi="Corbel" w:cstheme="majorHAnsi"/>
        </w:rPr>
        <w:t xml:space="preserve">is intended to help ensure that the Project complies with all relevant project </w:t>
      </w:r>
      <w:r w:rsidR="00BC7CE0">
        <w:rPr>
          <w:rFonts w:ascii="Corbel" w:hAnsi="Corbel" w:cstheme="majorHAnsi"/>
        </w:rPr>
        <w:t xml:space="preserve">commitment </w:t>
      </w:r>
      <w:r w:rsidR="000860EC" w:rsidRPr="00FD05A7">
        <w:rPr>
          <w:rFonts w:ascii="Corbel" w:hAnsi="Corbel" w:cstheme="majorHAnsi"/>
        </w:rPr>
        <w:t xml:space="preserve">standards </w:t>
      </w:r>
      <w:r w:rsidR="000860EC" w:rsidRPr="002D575E">
        <w:rPr>
          <w:rFonts w:ascii="Corbel" w:hAnsi="Corbel" w:cstheme="majorHAnsi"/>
        </w:rPr>
        <w:t xml:space="preserve">and requirements. As such, it outlines the generic approach (and control processes) to be </w:t>
      </w:r>
      <w:r w:rsidR="00BC7CE0" w:rsidRPr="002D575E">
        <w:rPr>
          <w:rFonts w:ascii="Corbel" w:hAnsi="Corbel" w:cstheme="majorHAnsi"/>
        </w:rPr>
        <w:t>implemented</w:t>
      </w:r>
      <w:r w:rsidR="000860EC" w:rsidRPr="002D575E">
        <w:rPr>
          <w:rFonts w:ascii="Corbel" w:hAnsi="Corbel" w:cstheme="majorHAnsi"/>
        </w:rPr>
        <w:t>, by both</w:t>
      </w:r>
      <w:r w:rsidR="00E21C13" w:rsidRPr="002D575E">
        <w:rPr>
          <w:rFonts w:ascii="Corbel" w:hAnsi="Corbel" w:cstheme="majorHAnsi"/>
        </w:rPr>
        <w:t xml:space="preserve"> the:</w:t>
      </w:r>
    </w:p>
    <w:p w14:paraId="209F6B76" w14:textId="45598D3F" w:rsidR="000860EC" w:rsidRPr="002D575E" w:rsidRDefault="000860EC" w:rsidP="00643294">
      <w:pPr>
        <w:pStyle w:val="ReportBodyText"/>
        <w:spacing w:before="0" w:line="240" w:lineRule="auto"/>
        <w:ind w:left="720"/>
        <w:jc w:val="both"/>
        <w:rPr>
          <w:rFonts w:ascii="Corbel" w:hAnsi="Corbel" w:cstheme="majorHAnsi"/>
        </w:rPr>
      </w:pPr>
      <w:r w:rsidRPr="002D575E">
        <w:rPr>
          <w:rFonts w:ascii="Corbel" w:hAnsi="Corbel" w:cstheme="majorHAnsi"/>
          <w:b/>
          <w:bCs/>
        </w:rPr>
        <w:t>Transport Administration</w:t>
      </w:r>
      <w:r w:rsidRPr="002D575E">
        <w:rPr>
          <w:rFonts w:ascii="Corbel" w:hAnsi="Corbel" w:cstheme="majorHAnsi"/>
        </w:rPr>
        <w:t xml:space="preserve"> (TA) </w:t>
      </w:r>
      <w:r w:rsidR="009F3446" w:rsidRPr="002D575E">
        <w:rPr>
          <w:rFonts w:ascii="Corbel" w:hAnsi="Corbel" w:cstheme="majorHAnsi"/>
        </w:rPr>
        <w:t>(</w:t>
      </w:r>
      <w:r w:rsidRPr="002D575E">
        <w:rPr>
          <w:rFonts w:ascii="Corbel" w:hAnsi="Corbel" w:cstheme="majorHAnsi"/>
        </w:rPr>
        <w:t>when</w:t>
      </w:r>
      <w:r w:rsidR="009F3446" w:rsidRPr="002D575E">
        <w:rPr>
          <w:rFonts w:ascii="Corbel" w:hAnsi="Corbel" w:cstheme="majorHAnsi"/>
        </w:rPr>
        <w:t xml:space="preserve"> d</w:t>
      </w:r>
      <w:r w:rsidRPr="002D575E">
        <w:rPr>
          <w:rFonts w:ascii="Corbel" w:hAnsi="Corbel" w:cstheme="majorHAnsi"/>
        </w:rPr>
        <w:t>elivering the commitments that are the responsibility of the TA, as compiled in the Project Commitments Register (PCR</w:t>
      </w:r>
      <w:r w:rsidR="005049BF" w:rsidRPr="002D575E">
        <w:rPr>
          <w:rFonts w:ascii="Corbel" w:hAnsi="Corbel" w:cstheme="majorHAnsi"/>
        </w:rPr>
        <w:t xml:space="preserve"> – see Section 7 of this document</w:t>
      </w:r>
      <w:r w:rsidRPr="002D575E">
        <w:rPr>
          <w:rFonts w:ascii="Corbel" w:hAnsi="Corbel" w:cstheme="majorHAnsi"/>
        </w:rPr>
        <w:t>); and</w:t>
      </w:r>
      <w:r w:rsidR="009F3446" w:rsidRPr="002D575E">
        <w:rPr>
          <w:rFonts w:ascii="Corbel" w:hAnsi="Corbel" w:cstheme="majorHAnsi"/>
        </w:rPr>
        <w:t xml:space="preserve"> s</w:t>
      </w:r>
      <w:r w:rsidRPr="002D575E">
        <w:rPr>
          <w:rFonts w:ascii="Corbel" w:hAnsi="Corbel" w:cstheme="majorHAnsi"/>
        </w:rPr>
        <w:t>upervising and monitoring the Construction Contractors’ environmental and social performance.</w:t>
      </w:r>
    </w:p>
    <w:p w14:paraId="31A9588F" w14:textId="29900407" w:rsidR="005E0F11" w:rsidRPr="002D575E" w:rsidRDefault="000860EC" w:rsidP="00643294">
      <w:pPr>
        <w:pStyle w:val="ReportBodyText"/>
        <w:spacing w:before="0" w:line="240" w:lineRule="auto"/>
        <w:ind w:left="720"/>
        <w:jc w:val="both"/>
        <w:rPr>
          <w:rFonts w:ascii="Corbel" w:hAnsi="Corbel" w:cstheme="majorHAnsi"/>
        </w:rPr>
      </w:pPr>
      <w:r w:rsidRPr="002D575E">
        <w:rPr>
          <w:rFonts w:ascii="Corbel" w:hAnsi="Corbel" w:cstheme="majorHAnsi"/>
          <w:b/>
          <w:bCs/>
        </w:rPr>
        <w:t>Construction Contractors</w:t>
      </w:r>
      <w:r w:rsidRPr="002D575E">
        <w:rPr>
          <w:rFonts w:ascii="Corbel" w:hAnsi="Corbel" w:cstheme="majorHAnsi"/>
        </w:rPr>
        <w:t xml:space="preserve"> and subcontractors when</w:t>
      </w:r>
      <w:r w:rsidR="009F3446" w:rsidRPr="002D575E">
        <w:rPr>
          <w:rFonts w:ascii="Corbel" w:hAnsi="Corbel" w:cstheme="majorHAnsi"/>
        </w:rPr>
        <w:t xml:space="preserve"> d</w:t>
      </w:r>
      <w:r w:rsidRPr="002D575E">
        <w:rPr>
          <w:rFonts w:ascii="Corbel" w:hAnsi="Corbel" w:cstheme="majorHAnsi"/>
        </w:rPr>
        <w:t>elivering the commitments that are their responsibility, also compiled in the PCR.</w:t>
      </w:r>
    </w:p>
    <w:p w14:paraId="2F3FF278" w14:textId="441A00A0" w:rsidR="00743652" w:rsidRPr="00743652" w:rsidRDefault="000860EC" w:rsidP="00643294">
      <w:pPr>
        <w:pStyle w:val="ReportBodyText"/>
        <w:spacing w:before="0" w:line="240" w:lineRule="auto"/>
        <w:jc w:val="both"/>
        <w:rPr>
          <w:rFonts w:ascii="Corbel" w:hAnsi="Corbel" w:cstheme="majorHAnsi"/>
        </w:rPr>
      </w:pPr>
      <w:r w:rsidRPr="002D575E">
        <w:rPr>
          <w:rFonts w:ascii="Corbel" w:hAnsi="Corbel" w:cstheme="majorHAnsi"/>
        </w:rPr>
        <w:t xml:space="preserve">This Framework </w:t>
      </w:r>
      <w:r w:rsidR="00BC7CE0" w:rsidRPr="002D575E">
        <w:rPr>
          <w:rFonts w:ascii="Corbel" w:hAnsi="Corbel" w:cstheme="majorHAnsi"/>
        </w:rPr>
        <w:t>C-</w:t>
      </w:r>
      <w:r w:rsidRPr="002D575E">
        <w:rPr>
          <w:rFonts w:ascii="Corbel" w:hAnsi="Corbel" w:cstheme="majorHAnsi"/>
        </w:rPr>
        <w:t xml:space="preserve">ESMP also provides general guidance to the Construction Contractors on the development and implementation of their </w:t>
      </w:r>
      <w:r w:rsidR="00BC7CE0" w:rsidRPr="002D575E">
        <w:rPr>
          <w:rFonts w:ascii="Corbel" w:hAnsi="Corbel" w:cstheme="majorHAnsi"/>
        </w:rPr>
        <w:t>own Construction</w:t>
      </w:r>
      <w:r w:rsidR="00BC7CE0">
        <w:rPr>
          <w:rFonts w:ascii="Corbel" w:hAnsi="Corbel" w:cstheme="majorHAnsi"/>
        </w:rPr>
        <w:t xml:space="preserve"> </w:t>
      </w:r>
      <w:r w:rsidRPr="00FD05A7">
        <w:rPr>
          <w:rFonts w:ascii="Corbel" w:hAnsi="Corbel" w:cstheme="majorHAnsi"/>
        </w:rPr>
        <w:t>Environmental and Social Management Plan</w:t>
      </w:r>
      <w:r w:rsidR="00CA3BB4">
        <w:rPr>
          <w:rFonts w:ascii="Corbel" w:hAnsi="Corbel" w:cstheme="majorHAnsi"/>
        </w:rPr>
        <w:t>s</w:t>
      </w:r>
      <w:r w:rsidR="00C12B44">
        <w:rPr>
          <w:rFonts w:ascii="Corbel" w:hAnsi="Corbel" w:cstheme="majorHAnsi"/>
        </w:rPr>
        <w:t xml:space="preserve">. These </w:t>
      </w:r>
      <w:r w:rsidR="000A0D5A">
        <w:rPr>
          <w:rFonts w:ascii="Corbel" w:hAnsi="Corbel" w:cstheme="majorHAnsi"/>
        </w:rPr>
        <w:t xml:space="preserve">Contractor </w:t>
      </w:r>
      <w:r w:rsidR="0015386B">
        <w:rPr>
          <w:rFonts w:ascii="Corbel" w:hAnsi="Corbel" w:cstheme="majorHAnsi"/>
        </w:rPr>
        <w:t>plans are intended to</w:t>
      </w:r>
      <w:r w:rsidRPr="00FD05A7">
        <w:rPr>
          <w:rFonts w:ascii="Corbel" w:hAnsi="Corbel" w:cstheme="majorHAnsi"/>
        </w:rPr>
        <w:t xml:space="preserve"> detail how the</w:t>
      </w:r>
      <w:r w:rsidR="00C12B44">
        <w:rPr>
          <w:rFonts w:ascii="Corbel" w:hAnsi="Corbel" w:cstheme="majorHAnsi"/>
        </w:rPr>
        <w:t xml:space="preserve"> contrac</w:t>
      </w:r>
      <w:r w:rsidR="001915AB">
        <w:rPr>
          <w:rFonts w:ascii="Corbel" w:hAnsi="Corbel" w:cstheme="majorHAnsi"/>
        </w:rPr>
        <w:t>t</w:t>
      </w:r>
      <w:r w:rsidR="00C12B44">
        <w:rPr>
          <w:rFonts w:ascii="Corbel" w:hAnsi="Corbel" w:cstheme="majorHAnsi"/>
        </w:rPr>
        <w:t>ors</w:t>
      </w:r>
      <w:r w:rsidR="00CA3BB4">
        <w:rPr>
          <w:rFonts w:ascii="Corbel" w:hAnsi="Corbel" w:cstheme="majorHAnsi"/>
        </w:rPr>
        <w:t xml:space="preserve"> </w:t>
      </w:r>
      <w:r w:rsidR="006E4B90">
        <w:rPr>
          <w:rFonts w:ascii="Corbel" w:hAnsi="Corbel" w:cstheme="majorHAnsi"/>
        </w:rPr>
        <w:t xml:space="preserve">themselves (and their subcontractors) </w:t>
      </w:r>
      <w:r w:rsidRPr="00FD05A7">
        <w:rPr>
          <w:rFonts w:ascii="Corbel" w:hAnsi="Corbel" w:cstheme="majorHAnsi"/>
        </w:rPr>
        <w:t xml:space="preserve">will implement the management actions, mitigation measures and monitoring actions </w:t>
      </w:r>
      <w:r w:rsidR="00CA3BB4">
        <w:rPr>
          <w:rFonts w:ascii="Corbel" w:hAnsi="Corbel" w:cstheme="majorHAnsi"/>
        </w:rPr>
        <w:t xml:space="preserve">required </w:t>
      </w:r>
      <w:r w:rsidR="000A0D5A">
        <w:rPr>
          <w:rFonts w:ascii="Corbel" w:hAnsi="Corbel" w:cstheme="majorHAnsi"/>
        </w:rPr>
        <w:t xml:space="preserve">outlines in the PCR </w:t>
      </w:r>
      <w:r w:rsidR="00CA3BB4">
        <w:rPr>
          <w:rFonts w:ascii="Corbel" w:hAnsi="Corbel" w:cstheme="majorHAnsi"/>
        </w:rPr>
        <w:t xml:space="preserve">to </w:t>
      </w:r>
      <w:r w:rsidR="00792D87">
        <w:rPr>
          <w:rFonts w:ascii="Corbel" w:hAnsi="Corbel" w:cstheme="majorHAnsi"/>
        </w:rPr>
        <w:t>enable</w:t>
      </w:r>
      <w:r w:rsidRPr="00FD05A7">
        <w:rPr>
          <w:rFonts w:ascii="Corbel" w:hAnsi="Corbel" w:cstheme="majorHAnsi"/>
        </w:rPr>
        <w:t xml:space="preserve"> effective delivery of the commitments that are their responsibility.</w:t>
      </w:r>
    </w:p>
    <w:p w14:paraId="211A2CD7" w14:textId="1D88F30C" w:rsidR="000860EC" w:rsidRPr="00263A1F" w:rsidRDefault="000860EC" w:rsidP="00643294">
      <w:pPr>
        <w:pStyle w:val="EAHeading2"/>
        <w:spacing w:line="240" w:lineRule="auto"/>
        <w:rPr>
          <w:color w:val="002060"/>
        </w:rPr>
      </w:pPr>
      <w:bookmarkStart w:id="7" w:name="_Toc34678445"/>
      <w:r w:rsidRPr="00263A1F">
        <w:rPr>
          <w:color w:val="002060"/>
        </w:rPr>
        <w:t xml:space="preserve">Applicability of the Framework </w:t>
      </w:r>
      <w:r w:rsidR="005E1E2B">
        <w:rPr>
          <w:color w:val="002060"/>
        </w:rPr>
        <w:t>C-</w:t>
      </w:r>
      <w:r w:rsidRPr="00263A1F">
        <w:rPr>
          <w:color w:val="002060"/>
        </w:rPr>
        <w:t>ESMP</w:t>
      </w:r>
      <w:bookmarkEnd w:id="7"/>
    </w:p>
    <w:p w14:paraId="48C30185" w14:textId="2CD5674B" w:rsidR="00743652" w:rsidRPr="002D575E" w:rsidRDefault="000860EC" w:rsidP="00643294">
      <w:pPr>
        <w:pStyle w:val="EANormal"/>
      </w:pPr>
      <w:r w:rsidRPr="00FD05A7">
        <w:t xml:space="preserve">This document and </w:t>
      </w:r>
      <w:r>
        <w:t xml:space="preserve">the </w:t>
      </w:r>
      <w:r w:rsidR="005E1E2B">
        <w:t xml:space="preserve">topic specific </w:t>
      </w:r>
      <w:r w:rsidR="00693DDE">
        <w:t xml:space="preserve">actions </w:t>
      </w:r>
      <w:r w:rsidRPr="00FD05A7">
        <w:t xml:space="preserve">that sit beneath it </w:t>
      </w:r>
      <w:r w:rsidR="00A93273">
        <w:t>are</w:t>
      </w:r>
      <w:r w:rsidRPr="00FD05A7">
        <w:t xml:space="preserve"> applicable to </w:t>
      </w:r>
      <w:r w:rsidR="00F208FA">
        <w:t xml:space="preserve">relevant </w:t>
      </w:r>
      <w:r w:rsidRPr="00FD05A7">
        <w:t xml:space="preserve">TA </w:t>
      </w:r>
      <w:r w:rsidR="00A93273">
        <w:t>P</w:t>
      </w:r>
      <w:r w:rsidRPr="00FD05A7">
        <w:t>roject employees, and all Construction Contractors and subcontract</w:t>
      </w:r>
      <w:r w:rsidRPr="002D575E">
        <w:t xml:space="preserve">ors involved in the construction of the project. </w:t>
      </w:r>
      <w:r w:rsidR="00672883" w:rsidRPr="002D575E">
        <w:t xml:space="preserve"> </w:t>
      </w:r>
      <w:r w:rsidR="004E1EC8" w:rsidRPr="002D575E">
        <w:t xml:space="preserve">The </w:t>
      </w:r>
      <w:r w:rsidRPr="002D575E">
        <w:t xml:space="preserve">TA is </w:t>
      </w:r>
      <w:r w:rsidR="004E1EC8" w:rsidRPr="002D575E">
        <w:t xml:space="preserve">ultimately </w:t>
      </w:r>
      <w:r w:rsidRPr="002D575E">
        <w:t xml:space="preserve">accountable for the implementation of this Framework </w:t>
      </w:r>
      <w:r w:rsidR="00A93273" w:rsidRPr="002D575E">
        <w:t>C-</w:t>
      </w:r>
      <w:r w:rsidRPr="002D575E">
        <w:t>ESMP</w:t>
      </w:r>
      <w:r w:rsidR="00A93273" w:rsidRPr="002D575E">
        <w:t xml:space="preserve"> </w:t>
      </w:r>
      <w:r w:rsidRPr="002D575E">
        <w:t>and</w:t>
      </w:r>
      <w:r w:rsidR="00085FD7" w:rsidRPr="002D575E">
        <w:t xml:space="preserve"> </w:t>
      </w:r>
      <w:r w:rsidRPr="002D575E">
        <w:t>ensuring that the Construction Contractors comply with it.</w:t>
      </w:r>
      <w:r w:rsidR="00F5088E" w:rsidRPr="002D575E">
        <w:t xml:space="preserve"> </w:t>
      </w:r>
      <w:r w:rsidRPr="002D575E">
        <w:t>Construction Contractor</w:t>
      </w:r>
      <w:r w:rsidR="00085FD7" w:rsidRPr="002D575E">
        <w:t>s</w:t>
      </w:r>
      <w:r w:rsidRPr="002D575E">
        <w:t xml:space="preserve"> </w:t>
      </w:r>
      <w:r w:rsidR="00A36AE3" w:rsidRPr="002D575E">
        <w:t xml:space="preserve">are expected to </w:t>
      </w:r>
      <w:r w:rsidRPr="002D575E">
        <w:t xml:space="preserve">tailor the </w:t>
      </w:r>
      <w:r w:rsidR="00A93273" w:rsidRPr="002D575E">
        <w:t>FW C-</w:t>
      </w:r>
      <w:r w:rsidRPr="002D575E">
        <w:t xml:space="preserve">ESMP </w:t>
      </w:r>
      <w:r w:rsidR="00551978" w:rsidRPr="002D575E">
        <w:t xml:space="preserve">to meet project </w:t>
      </w:r>
      <w:r w:rsidRPr="002D575E">
        <w:t xml:space="preserve">requirements in the light of </w:t>
      </w:r>
      <w:r w:rsidR="00551978" w:rsidRPr="002D575E">
        <w:t xml:space="preserve">any </w:t>
      </w:r>
      <w:r w:rsidRPr="002D575E">
        <w:t xml:space="preserve">further information received </w:t>
      </w:r>
      <w:r w:rsidR="00551978" w:rsidRPr="002D575E">
        <w:t>as the project progresses</w:t>
      </w:r>
      <w:r w:rsidR="00E36647" w:rsidRPr="002D575E">
        <w:t xml:space="preserve">. </w:t>
      </w:r>
    </w:p>
    <w:p w14:paraId="7CF5FDEC" w14:textId="7CA4F4D4" w:rsidR="00E36647" w:rsidRPr="002D575E" w:rsidRDefault="002D3DB6" w:rsidP="00643294">
      <w:pPr>
        <w:pStyle w:val="EAHeading2"/>
        <w:spacing w:line="240" w:lineRule="auto"/>
        <w:rPr>
          <w:color w:val="002060"/>
        </w:rPr>
      </w:pPr>
      <w:bookmarkStart w:id="8" w:name="_Toc34678446"/>
      <w:r w:rsidRPr="002D575E">
        <w:rPr>
          <w:color w:val="002060"/>
        </w:rPr>
        <w:t>Environmental and Social Commitments</w:t>
      </w:r>
      <w:bookmarkEnd w:id="8"/>
    </w:p>
    <w:p w14:paraId="601295C0" w14:textId="4A186AA3" w:rsidR="00E36647" w:rsidRPr="002D575E" w:rsidRDefault="00E36647" w:rsidP="00643294">
      <w:pPr>
        <w:pStyle w:val="ReportBodyText"/>
        <w:spacing w:before="0" w:line="240" w:lineRule="auto"/>
        <w:jc w:val="both"/>
        <w:rPr>
          <w:rFonts w:ascii="Corbel" w:hAnsi="Corbel" w:cstheme="majorHAnsi"/>
          <w:lang w:val="en-US"/>
        </w:rPr>
      </w:pPr>
      <w:r w:rsidRPr="002D575E">
        <w:rPr>
          <w:rFonts w:ascii="Corbel" w:hAnsi="Corbel"/>
        </w:rPr>
        <w:t xml:space="preserve">The Project is subject to various environmental and social commitments </w:t>
      </w:r>
      <w:r w:rsidR="00ED1A3B" w:rsidRPr="002D575E">
        <w:rPr>
          <w:rFonts w:ascii="Corbel" w:hAnsi="Corbel"/>
        </w:rPr>
        <w:t xml:space="preserve">(as per the PCR) </w:t>
      </w:r>
      <w:r w:rsidRPr="002D575E">
        <w:rPr>
          <w:rFonts w:ascii="Corbel" w:hAnsi="Corbel"/>
        </w:rPr>
        <w:t xml:space="preserve">that are </w:t>
      </w:r>
      <w:r w:rsidR="00086790" w:rsidRPr="002D575E">
        <w:rPr>
          <w:rFonts w:ascii="Corbel" w:hAnsi="Corbel"/>
        </w:rPr>
        <w:t xml:space="preserve">ultimately </w:t>
      </w:r>
      <w:r w:rsidR="00F5088E" w:rsidRPr="002D575E">
        <w:rPr>
          <w:rFonts w:ascii="Corbel" w:hAnsi="Corbel"/>
        </w:rPr>
        <w:t xml:space="preserve">overseen </w:t>
      </w:r>
      <w:r w:rsidRPr="002D575E">
        <w:rPr>
          <w:rFonts w:ascii="Corbel" w:hAnsi="Corbel"/>
        </w:rPr>
        <w:t xml:space="preserve">by </w:t>
      </w:r>
      <w:r w:rsidR="00F5088E" w:rsidRPr="002D575E">
        <w:rPr>
          <w:rFonts w:ascii="Corbel" w:hAnsi="Corbel"/>
        </w:rPr>
        <w:t xml:space="preserve">the </w:t>
      </w:r>
      <w:r w:rsidRPr="002D575E">
        <w:rPr>
          <w:rFonts w:ascii="Corbel" w:hAnsi="Corbel"/>
        </w:rPr>
        <w:t>TA. These will be delivered through the implementation of a</w:t>
      </w:r>
      <w:r w:rsidR="00F5088E" w:rsidRPr="002D575E">
        <w:rPr>
          <w:rFonts w:ascii="Corbel" w:hAnsi="Corbel"/>
        </w:rPr>
        <w:t xml:space="preserve"> Project (or</w:t>
      </w:r>
      <w:r w:rsidRPr="002D575E">
        <w:rPr>
          <w:rFonts w:ascii="Corbel" w:hAnsi="Corbel"/>
        </w:rPr>
        <w:t xml:space="preserve"> TA</w:t>
      </w:r>
      <w:r w:rsidR="00F5088E" w:rsidRPr="002D575E">
        <w:rPr>
          <w:rFonts w:ascii="Corbel" w:hAnsi="Corbel"/>
        </w:rPr>
        <w:t>)</w:t>
      </w:r>
      <w:r w:rsidRPr="002D575E">
        <w:rPr>
          <w:rFonts w:ascii="Corbel" w:hAnsi="Corbel"/>
        </w:rPr>
        <w:t xml:space="preserve"> Health, Safety and Environmental Management System (HSE-MS)</w:t>
      </w:r>
      <w:r w:rsidR="00792D87" w:rsidRPr="002D575E">
        <w:rPr>
          <w:rFonts w:ascii="Corbel" w:hAnsi="Corbel"/>
        </w:rPr>
        <w:t xml:space="preserve"> </w:t>
      </w:r>
      <w:r w:rsidR="007551F8" w:rsidRPr="002D575E">
        <w:rPr>
          <w:rFonts w:ascii="Corbel" w:hAnsi="Corbel"/>
        </w:rPr>
        <w:t>(to be developed)</w:t>
      </w:r>
      <w:r w:rsidRPr="002D575E">
        <w:rPr>
          <w:rFonts w:ascii="Corbel" w:hAnsi="Corbel"/>
        </w:rPr>
        <w:t>.</w:t>
      </w:r>
      <w:bookmarkStart w:id="9" w:name="_Hlk531808267"/>
      <w:r w:rsidRPr="002D575E">
        <w:rPr>
          <w:rFonts w:ascii="Corbel" w:hAnsi="Corbel" w:cstheme="majorHAnsi"/>
          <w:lang w:val="en-US"/>
        </w:rPr>
        <w:t xml:space="preserve"> </w:t>
      </w:r>
    </w:p>
    <w:p w14:paraId="4407D69E" w14:textId="13CE9E01" w:rsidR="00E36647" w:rsidRPr="002D575E" w:rsidRDefault="00743652" w:rsidP="00643294">
      <w:pPr>
        <w:pStyle w:val="EAHeading2"/>
        <w:spacing w:line="240" w:lineRule="auto"/>
        <w:rPr>
          <w:color w:val="002060"/>
        </w:rPr>
      </w:pPr>
      <w:bookmarkStart w:id="10" w:name="_Toc34678447"/>
      <w:r w:rsidRPr="002D575E">
        <w:rPr>
          <w:color w:val="002060"/>
        </w:rPr>
        <w:t>Document Management</w:t>
      </w:r>
      <w:bookmarkEnd w:id="10"/>
    </w:p>
    <w:p w14:paraId="77651C27" w14:textId="2AE7D8F5" w:rsidR="00E36647" w:rsidRPr="00FD05A7" w:rsidRDefault="00E36647" w:rsidP="00643294">
      <w:pPr>
        <w:pStyle w:val="ReportBodyText"/>
        <w:spacing w:before="0" w:line="240" w:lineRule="auto"/>
        <w:jc w:val="both"/>
      </w:pPr>
      <w:r w:rsidRPr="00FD05A7">
        <w:rPr>
          <w:rFonts w:ascii="Corbel" w:hAnsi="Corbel" w:cstheme="majorHAnsi"/>
          <w:lang w:val="en-US"/>
        </w:rPr>
        <w:t xml:space="preserve">This </w:t>
      </w:r>
      <w:r>
        <w:rPr>
          <w:rFonts w:ascii="Corbel" w:hAnsi="Corbel" w:cstheme="majorHAnsi"/>
        </w:rPr>
        <w:t xml:space="preserve">Framework </w:t>
      </w:r>
      <w:r w:rsidR="00A93273">
        <w:rPr>
          <w:rFonts w:ascii="Corbel" w:hAnsi="Corbel" w:cstheme="majorHAnsi"/>
        </w:rPr>
        <w:t>C-</w:t>
      </w:r>
      <w:r w:rsidRPr="00FD05A7">
        <w:rPr>
          <w:rFonts w:ascii="Corbel" w:hAnsi="Corbel" w:cstheme="majorHAnsi"/>
        </w:rPr>
        <w:t>ESMP</w:t>
      </w:r>
      <w:r w:rsidRPr="00FD05A7">
        <w:rPr>
          <w:rFonts w:ascii="Corbel" w:hAnsi="Corbel" w:cstheme="majorHAnsi"/>
          <w:lang w:val="en-US"/>
        </w:rPr>
        <w:t xml:space="preserve"> will be reviewed and updated</w:t>
      </w:r>
      <w:r w:rsidR="00B96E46">
        <w:rPr>
          <w:rFonts w:ascii="Corbel" w:hAnsi="Corbel" w:cstheme="majorHAnsi"/>
          <w:lang w:val="en-US"/>
        </w:rPr>
        <w:t xml:space="preserve"> </w:t>
      </w:r>
      <w:r w:rsidR="00B96E46" w:rsidRPr="00FD05A7">
        <w:rPr>
          <w:rFonts w:ascii="Corbel" w:hAnsi="Corbel" w:cstheme="majorHAnsi"/>
          <w:lang w:val="en-US"/>
        </w:rPr>
        <w:t>at least once a year</w:t>
      </w:r>
      <w:r w:rsidRPr="00FD05A7">
        <w:rPr>
          <w:rFonts w:ascii="Corbel" w:hAnsi="Corbel" w:cstheme="majorHAnsi"/>
          <w:lang w:val="en-US"/>
        </w:rPr>
        <w:t xml:space="preserve"> during the construction phase</w:t>
      </w:r>
      <w:r w:rsidR="00B96E46">
        <w:rPr>
          <w:rFonts w:ascii="Corbel" w:hAnsi="Corbel" w:cstheme="majorHAnsi"/>
          <w:lang w:val="en-US"/>
        </w:rPr>
        <w:t xml:space="preserve"> as well as</w:t>
      </w:r>
      <w:r w:rsidRPr="00FD05A7">
        <w:rPr>
          <w:rFonts w:ascii="Corbel" w:hAnsi="Corbel" w:cstheme="majorHAnsi"/>
          <w:lang w:val="en-US"/>
        </w:rPr>
        <w:t xml:space="preserve"> when significant changes deem it necessary. The same shall apply to the </w:t>
      </w:r>
      <w:r w:rsidR="00254D40">
        <w:rPr>
          <w:rFonts w:ascii="Corbel" w:hAnsi="Corbel" w:cstheme="majorHAnsi"/>
          <w:lang w:val="en-US"/>
        </w:rPr>
        <w:t xml:space="preserve">any </w:t>
      </w:r>
      <w:r w:rsidRPr="00FD05A7">
        <w:rPr>
          <w:rFonts w:ascii="Corbel" w:hAnsi="Corbel" w:cstheme="majorHAnsi"/>
          <w:lang w:val="en-US"/>
        </w:rPr>
        <w:t xml:space="preserve">other </w:t>
      </w:r>
      <w:r w:rsidR="00A93273">
        <w:rPr>
          <w:rFonts w:ascii="Corbel" w:hAnsi="Corbel" w:cstheme="majorHAnsi"/>
          <w:lang w:val="en-US"/>
        </w:rPr>
        <w:t>topic</w:t>
      </w:r>
      <w:r w:rsidR="00254D40">
        <w:rPr>
          <w:rFonts w:ascii="Corbel" w:hAnsi="Corbel" w:cstheme="majorHAnsi"/>
          <w:lang w:val="en-US"/>
        </w:rPr>
        <w:t>-</w:t>
      </w:r>
      <w:r w:rsidR="00A93273">
        <w:rPr>
          <w:rFonts w:ascii="Corbel" w:hAnsi="Corbel" w:cstheme="majorHAnsi"/>
          <w:lang w:val="en-US"/>
        </w:rPr>
        <w:t xml:space="preserve">specific management </w:t>
      </w:r>
      <w:r w:rsidRPr="00FD05A7">
        <w:rPr>
          <w:rFonts w:ascii="Corbel" w:hAnsi="Corbel" w:cstheme="majorHAnsi"/>
          <w:lang w:val="en-US"/>
        </w:rPr>
        <w:t>plans and the contractors’ plans.</w:t>
      </w:r>
      <w:bookmarkEnd w:id="9"/>
      <w:r>
        <w:rPr>
          <w:rFonts w:ascii="Corbel" w:hAnsi="Corbel" w:cstheme="majorHAnsi"/>
          <w:lang w:val="en-US"/>
        </w:rPr>
        <w:t xml:space="preserve"> </w:t>
      </w:r>
      <w:r w:rsidRPr="00FD05A7">
        <w:rPr>
          <w:rFonts w:ascii="Corbel" w:hAnsi="Corbel" w:cstheme="majorHAnsi"/>
        </w:rPr>
        <w:t xml:space="preserve">When complete, this and the other documents owned by TA will be managed in line with the requirements of the TA </w:t>
      </w:r>
      <w:r w:rsidR="00254D40">
        <w:rPr>
          <w:rFonts w:ascii="Corbel" w:hAnsi="Corbel" w:cstheme="majorHAnsi"/>
        </w:rPr>
        <w:t xml:space="preserve">internal systems (including </w:t>
      </w:r>
      <w:r w:rsidRPr="00FD05A7">
        <w:rPr>
          <w:rFonts w:ascii="Corbel" w:hAnsi="Corbel" w:cstheme="majorHAnsi"/>
        </w:rPr>
        <w:t xml:space="preserve">Management of Change </w:t>
      </w:r>
      <w:r w:rsidR="00254D40">
        <w:rPr>
          <w:rFonts w:ascii="Corbel" w:hAnsi="Corbel" w:cstheme="majorHAnsi"/>
        </w:rPr>
        <w:t>P</w:t>
      </w:r>
      <w:r w:rsidR="00254D40" w:rsidRPr="00FD05A7">
        <w:rPr>
          <w:rFonts w:ascii="Corbel" w:hAnsi="Corbel" w:cstheme="majorHAnsi"/>
        </w:rPr>
        <w:t>rocedure</w:t>
      </w:r>
      <w:r w:rsidR="00254D40">
        <w:rPr>
          <w:rFonts w:ascii="Corbel" w:hAnsi="Corbel" w:cstheme="majorHAnsi"/>
        </w:rPr>
        <w:t>s)</w:t>
      </w:r>
      <w:r w:rsidRPr="00FD05A7">
        <w:rPr>
          <w:rFonts w:ascii="Corbel" w:hAnsi="Corbel" w:cstheme="majorHAnsi"/>
        </w:rPr>
        <w:t>.</w:t>
      </w:r>
    </w:p>
    <w:p w14:paraId="2FB2EE2F" w14:textId="729786B3" w:rsidR="009E78FD" w:rsidRDefault="009E78FD">
      <w:pPr>
        <w:spacing w:after="160" w:line="259" w:lineRule="auto"/>
        <w:rPr>
          <w:rFonts w:eastAsiaTheme="majorEastAsia" w:cs="Tahoma"/>
          <w:b/>
          <w:color w:val="00A9E4"/>
          <w:sz w:val="24"/>
          <w:lang w:eastAsia="en-US"/>
        </w:rPr>
      </w:pPr>
      <w:bookmarkStart w:id="11" w:name="_Toc34671548"/>
      <w:bookmarkStart w:id="12" w:name="_Toc34671723"/>
      <w:bookmarkEnd w:id="11"/>
      <w:bookmarkEnd w:id="12"/>
      <w:r>
        <w:br w:type="page"/>
      </w:r>
    </w:p>
    <w:p w14:paraId="11294EBB" w14:textId="62ABCDC3" w:rsidR="00EB25B3" w:rsidRDefault="008348A4" w:rsidP="00643294">
      <w:pPr>
        <w:pStyle w:val="EAHeading1"/>
        <w:spacing w:line="240" w:lineRule="auto"/>
      </w:pPr>
      <w:bookmarkStart w:id="13" w:name="_Toc34671549"/>
      <w:bookmarkStart w:id="14" w:name="_Toc34671724"/>
      <w:bookmarkStart w:id="15" w:name="_Toc34671550"/>
      <w:bookmarkStart w:id="16" w:name="_Toc34671725"/>
      <w:bookmarkStart w:id="17" w:name="_Toc34671551"/>
      <w:bookmarkStart w:id="18" w:name="_Toc34671726"/>
      <w:bookmarkStart w:id="19" w:name="_Toc34671552"/>
      <w:bookmarkStart w:id="20" w:name="_Toc34671727"/>
      <w:bookmarkStart w:id="21" w:name="_Toc34671553"/>
      <w:bookmarkStart w:id="22" w:name="_Toc34671728"/>
      <w:bookmarkStart w:id="23" w:name="_Toc34671554"/>
      <w:bookmarkStart w:id="24" w:name="_Toc34671729"/>
      <w:bookmarkStart w:id="25" w:name="_Toc34671555"/>
      <w:bookmarkStart w:id="26" w:name="_Toc34671730"/>
      <w:bookmarkStart w:id="27" w:name="_Toc34671556"/>
      <w:bookmarkStart w:id="28" w:name="_Toc34671731"/>
      <w:bookmarkStart w:id="29" w:name="_Toc34671557"/>
      <w:bookmarkStart w:id="30" w:name="_Toc34671732"/>
      <w:bookmarkStart w:id="31" w:name="_Toc34671558"/>
      <w:bookmarkStart w:id="32" w:name="_Toc34671733"/>
      <w:bookmarkStart w:id="33" w:name="_Toc34671559"/>
      <w:bookmarkStart w:id="34" w:name="_Toc34671734"/>
      <w:bookmarkStart w:id="35" w:name="_Toc34671560"/>
      <w:bookmarkStart w:id="36" w:name="_Toc34671735"/>
      <w:bookmarkStart w:id="37" w:name="_Toc34671561"/>
      <w:bookmarkStart w:id="38" w:name="_Toc34671736"/>
      <w:bookmarkStart w:id="39" w:name="_Toc34671562"/>
      <w:bookmarkStart w:id="40" w:name="_Toc34671737"/>
      <w:bookmarkStart w:id="41" w:name="_Toc34671563"/>
      <w:bookmarkStart w:id="42" w:name="_Toc34671738"/>
      <w:bookmarkStart w:id="43" w:name="_Toc34671564"/>
      <w:bookmarkStart w:id="44" w:name="_Toc34671739"/>
      <w:bookmarkStart w:id="45" w:name="_Toc34671565"/>
      <w:bookmarkStart w:id="46" w:name="_Toc34671740"/>
      <w:bookmarkStart w:id="47" w:name="_Toc34671566"/>
      <w:bookmarkStart w:id="48" w:name="_Toc34671741"/>
      <w:bookmarkStart w:id="49" w:name="_Toc34671567"/>
      <w:bookmarkStart w:id="50" w:name="_Toc34671742"/>
      <w:bookmarkStart w:id="51" w:name="_Toc34671568"/>
      <w:bookmarkStart w:id="52" w:name="_Toc34671743"/>
      <w:bookmarkStart w:id="53" w:name="_Toc34671569"/>
      <w:bookmarkStart w:id="54" w:name="_Toc34671744"/>
      <w:bookmarkStart w:id="55" w:name="_Toc34671570"/>
      <w:bookmarkStart w:id="56" w:name="_Toc34671745"/>
      <w:bookmarkStart w:id="57" w:name="_Toc3467844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HSSE</w:t>
      </w:r>
      <w:r w:rsidR="00E36647">
        <w:t xml:space="preserve"> Standards</w:t>
      </w:r>
      <w:bookmarkEnd w:id="57"/>
    </w:p>
    <w:p w14:paraId="4E15C2AA" w14:textId="45CB1717" w:rsidR="00E36647" w:rsidRDefault="00E36647" w:rsidP="00643294">
      <w:pPr>
        <w:pStyle w:val="EAHeading2"/>
        <w:spacing w:line="240" w:lineRule="auto"/>
      </w:pPr>
      <w:bookmarkStart w:id="58" w:name="_Toc34678449"/>
      <w:r>
        <w:t>Overview</w:t>
      </w:r>
      <w:bookmarkEnd w:id="58"/>
    </w:p>
    <w:p w14:paraId="69CBC60F" w14:textId="4D1C36E5" w:rsidR="00E36647" w:rsidRPr="00E36647" w:rsidRDefault="00E36647" w:rsidP="00643294">
      <w:pPr>
        <w:spacing w:after="120"/>
        <w:jc w:val="both"/>
        <w:rPr>
          <w:rFonts w:cstheme="majorHAnsi"/>
          <w:szCs w:val="22"/>
          <w:lang w:val="en-US"/>
        </w:rPr>
      </w:pPr>
      <w:r w:rsidRPr="00FD05A7">
        <w:rPr>
          <w:lang w:val="en-US"/>
        </w:rPr>
        <w:t>The Project is subject to a range of policies, legal &amp; regulatory requirements and other applicable technical, environmental and social standards and requirements, as o</w:t>
      </w:r>
      <w:r>
        <w:rPr>
          <w:lang w:val="en-US"/>
        </w:rPr>
        <w:t xml:space="preserve">utlined below. This Framework </w:t>
      </w:r>
      <w:r w:rsidR="00A93273">
        <w:rPr>
          <w:lang w:val="en-US"/>
        </w:rPr>
        <w:t>C-</w:t>
      </w:r>
      <w:r w:rsidRPr="00FD05A7">
        <w:rPr>
          <w:lang w:val="en-US"/>
        </w:rPr>
        <w:t>ESMP is intended to help ensure that such standards and requirements are met. Where standards are inconsistent or contradictory, the Project will adopt the most stringent (unless otherwise justified).</w:t>
      </w:r>
      <w:r>
        <w:rPr>
          <w:lang w:val="en-US"/>
        </w:rPr>
        <w:t xml:space="preserve"> </w:t>
      </w:r>
    </w:p>
    <w:p w14:paraId="2A2549EE" w14:textId="77777777" w:rsidR="00E36647" w:rsidRPr="0006030A" w:rsidRDefault="00E36647" w:rsidP="00643294">
      <w:pPr>
        <w:pStyle w:val="EAHeading2"/>
        <w:spacing w:line="240" w:lineRule="auto"/>
        <w:rPr>
          <w:color w:val="002060"/>
        </w:rPr>
      </w:pPr>
      <w:bookmarkStart w:id="59" w:name="_Toc425760768"/>
      <w:bookmarkStart w:id="60" w:name="_Toc34678450"/>
      <w:r w:rsidRPr="0006030A">
        <w:rPr>
          <w:color w:val="002060"/>
        </w:rPr>
        <w:t>National Legislation</w:t>
      </w:r>
      <w:bookmarkEnd w:id="59"/>
      <w:bookmarkEnd w:id="60"/>
      <w:r w:rsidRPr="0006030A">
        <w:rPr>
          <w:color w:val="002060"/>
        </w:rPr>
        <w:t xml:space="preserve"> </w:t>
      </w:r>
    </w:p>
    <w:p w14:paraId="708CAF22" w14:textId="128D32CC" w:rsidR="00E36647" w:rsidRPr="00FD05A7" w:rsidRDefault="00E36647" w:rsidP="00643294">
      <w:pPr>
        <w:pStyle w:val="EANormal"/>
        <w:rPr>
          <w:lang w:val="en-US"/>
        </w:rPr>
      </w:pPr>
      <w:r w:rsidRPr="00FD05A7">
        <w:rPr>
          <w:lang w:val="en-US"/>
        </w:rPr>
        <w:t xml:space="preserve">The </w:t>
      </w:r>
      <w:r w:rsidR="00A93273">
        <w:rPr>
          <w:lang w:val="en-US"/>
        </w:rPr>
        <w:t>TA</w:t>
      </w:r>
      <w:r w:rsidR="00A93273" w:rsidRPr="00FD05A7">
        <w:rPr>
          <w:lang w:val="en-US"/>
        </w:rPr>
        <w:t xml:space="preserve"> </w:t>
      </w:r>
      <w:r w:rsidRPr="00FD05A7">
        <w:rPr>
          <w:lang w:val="en-US"/>
        </w:rPr>
        <w:t xml:space="preserve">and </w:t>
      </w:r>
      <w:r w:rsidR="00A93273">
        <w:rPr>
          <w:lang w:val="en-US"/>
        </w:rPr>
        <w:t xml:space="preserve">all </w:t>
      </w:r>
      <w:r w:rsidRPr="00FD05A7">
        <w:rPr>
          <w:lang w:val="en-US"/>
        </w:rPr>
        <w:t>Construction Contractor</w:t>
      </w:r>
      <w:r w:rsidR="00A93273">
        <w:rPr>
          <w:lang w:val="en-US"/>
        </w:rPr>
        <w:t>s</w:t>
      </w:r>
      <w:r>
        <w:rPr>
          <w:lang w:val="en-US"/>
        </w:rPr>
        <w:t xml:space="preserve"> </w:t>
      </w:r>
      <w:r w:rsidR="00A93273">
        <w:rPr>
          <w:lang w:val="en-US"/>
        </w:rPr>
        <w:t>and sub-contractors are</w:t>
      </w:r>
      <w:r w:rsidRPr="00FD05A7">
        <w:rPr>
          <w:lang w:val="en-US"/>
        </w:rPr>
        <w:t xml:space="preserve"> required to comply with all relevant national regulatory requirements</w:t>
      </w:r>
      <w:r w:rsidR="00456F04">
        <w:rPr>
          <w:lang w:val="en-US"/>
        </w:rPr>
        <w:t xml:space="preserve">. </w:t>
      </w:r>
      <w:r w:rsidRPr="00FD05A7">
        <w:rPr>
          <w:lang w:val="en-US"/>
        </w:rPr>
        <w:t xml:space="preserve"> </w:t>
      </w:r>
      <w:r w:rsidR="00456F04">
        <w:rPr>
          <w:lang w:val="en-US"/>
        </w:rPr>
        <w:t xml:space="preserve">All </w:t>
      </w:r>
      <w:r w:rsidR="00DB346B">
        <w:rPr>
          <w:lang w:val="en-US"/>
        </w:rPr>
        <w:t xml:space="preserve">of these parties </w:t>
      </w:r>
      <w:r w:rsidRPr="00FD05A7">
        <w:rPr>
          <w:lang w:val="en-US"/>
        </w:rPr>
        <w:t xml:space="preserve">will </w:t>
      </w:r>
      <w:r w:rsidR="00DB346B">
        <w:rPr>
          <w:lang w:val="en-US"/>
        </w:rPr>
        <w:t xml:space="preserve">also </w:t>
      </w:r>
      <w:r w:rsidRPr="00FD05A7">
        <w:rPr>
          <w:lang w:val="en-US"/>
        </w:rPr>
        <w:t xml:space="preserve">be required to have a process in place for identifying and verifying </w:t>
      </w:r>
      <w:r w:rsidR="00A93273">
        <w:rPr>
          <w:lang w:val="en-US"/>
        </w:rPr>
        <w:t xml:space="preserve">the </w:t>
      </w:r>
      <w:r w:rsidRPr="00FD05A7">
        <w:rPr>
          <w:lang w:val="en-US"/>
        </w:rPr>
        <w:t xml:space="preserve">applicability to the project of </w:t>
      </w:r>
      <w:r w:rsidR="00DB346B">
        <w:rPr>
          <w:lang w:val="en-US"/>
        </w:rPr>
        <w:t xml:space="preserve">any </w:t>
      </w:r>
      <w:r w:rsidRPr="00FD05A7">
        <w:rPr>
          <w:lang w:val="en-US"/>
        </w:rPr>
        <w:t>new legal requirements.</w:t>
      </w:r>
      <w:r w:rsidR="00DB346B">
        <w:rPr>
          <w:lang w:val="en-US"/>
        </w:rPr>
        <w:t xml:space="preserve">  </w:t>
      </w:r>
    </w:p>
    <w:p w14:paraId="699C94BC" w14:textId="3B63C31F" w:rsidR="00DB346B" w:rsidRPr="00743652" w:rsidRDefault="005D3D24" w:rsidP="00DB346B">
      <w:pPr>
        <w:pStyle w:val="EANormal"/>
        <w:rPr>
          <w:lang w:val="en-US"/>
        </w:rPr>
      </w:pPr>
      <w:r>
        <w:rPr>
          <w:lang w:val="en-US"/>
        </w:rPr>
        <w:t>Ecological</w:t>
      </w:r>
      <w:r w:rsidR="00DB346B" w:rsidRPr="00FD05A7">
        <w:rPr>
          <w:lang w:val="en-US"/>
        </w:rPr>
        <w:t xml:space="preserve"> permits for the Project are issued by the Nature and Environment Protection Agency (NEPA) of Montenegro. </w:t>
      </w:r>
      <w:r w:rsidR="00DB346B">
        <w:rPr>
          <w:lang w:val="en-US"/>
        </w:rPr>
        <w:t xml:space="preserve">The </w:t>
      </w:r>
      <w:r w:rsidR="00DB346B" w:rsidRPr="00FD05A7">
        <w:rPr>
          <w:lang w:val="en-US"/>
        </w:rPr>
        <w:t>Construction Cont</w:t>
      </w:r>
      <w:r w:rsidR="00DB346B">
        <w:rPr>
          <w:lang w:val="en-US"/>
        </w:rPr>
        <w:t>r</w:t>
      </w:r>
      <w:r w:rsidR="00DB346B" w:rsidRPr="00FD05A7">
        <w:rPr>
          <w:lang w:val="en-US"/>
        </w:rPr>
        <w:t>actor must ensure that all relevant environmental and social requirements of these permits are addressed and adhered to, as well as any requirements arising from the revision/amendment of these permits.</w:t>
      </w:r>
    </w:p>
    <w:p w14:paraId="60279646" w14:textId="3CB28232" w:rsidR="00E36647" w:rsidRPr="00FD05A7" w:rsidRDefault="00E36647" w:rsidP="00643294">
      <w:pPr>
        <w:pStyle w:val="EANormal"/>
        <w:rPr>
          <w:lang w:val="en-US"/>
        </w:rPr>
      </w:pPr>
      <w:r>
        <w:rPr>
          <w:lang w:val="en-US"/>
        </w:rPr>
        <w:t xml:space="preserve">The </w:t>
      </w:r>
      <w:r w:rsidRPr="00FD05A7">
        <w:rPr>
          <w:lang w:val="en-US"/>
        </w:rPr>
        <w:t xml:space="preserve">Construction Contractor must also ensure that the relevant requirements of the various </w:t>
      </w:r>
      <w:r w:rsidR="00656549">
        <w:rPr>
          <w:lang w:val="en-US"/>
        </w:rPr>
        <w:t xml:space="preserve">other </w:t>
      </w:r>
      <w:r w:rsidRPr="00FD05A7">
        <w:rPr>
          <w:lang w:val="en-US"/>
        </w:rPr>
        <w:t xml:space="preserve">construction-related permits for the Project issued by national (and local) regulators are </w:t>
      </w:r>
      <w:r w:rsidR="0084002C">
        <w:rPr>
          <w:lang w:val="en-US"/>
        </w:rPr>
        <w:t>complied with</w:t>
      </w:r>
      <w:r w:rsidRPr="00FD05A7">
        <w:rPr>
          <w:lang w:val="en-US"/>
        </w:rPr>
        <w:t xml:space="preserve">. Any requirements arising from the revision/amendment of those permits </w:t>
      </w:r>
      <w:r w:rsidR="0084002C">
        <w:rPr>
          <w:lang w:val="en-US"/>
        </w:rPr>
        <w:t>must</w:t>
      </w:r>
      <w:r w:rsidR="0084002C" w:rsidRPr="00FD05A7">
        <w:rPr>
          <w:lang w:val="en-US"/>
        </w:rPr>
        <w:t xml:space="preserve"> </w:t>
      </w:r>
      <w:r w:rsidRPr="00FD05A7">
        <w:rPr>
          <w:lang w:val="en-US"/>
        </w:rPr>
        <w:t>also be applied.</w:t>
      </w:r>
    </w:p>
    <w:p w14:paraId="46CC200F" w14:textId="16DA8B4E" w:rsidR="00E36647" w:rsidRPr="0006030A" w:rsidRDefault="00E36647" w:rsidP="00643294">
      <w:pPr>
        <w:pStyle w:val="EAHeading2"/>
        <w:spacing w:line="240" w:lineRule="auto"/>
        <w:rPr>
          <w:color w:val="002060"/>
        </w:rPr>
      </w:pPr>
      <w:bookmarkStart w:id="61" w:name="_Toc425760769"/>
      <w:bookmarkStart w:id="62" w:name="_Toc34678451"/>
      <w:r w:rsidRPr="0006030A">
        <w:rPr>
          <w:color w:val="002060"/>
        </w:rPr>
        <w:t>International Standards</w:t>
      </w:r>
      <w:bookmarkStart w:id="63" w:name="_Toc475719467"/>
      <w:bookmarkEnd w:id="61"/>
      <w:bookmarkEnd w:id="62"/>
      <w:bookmarkEnd w:id="63"/>
    </w:p>
    <w:p w14:paraId="7CA0222B" w14:textId="3701358B" w:rsidR="00E36647" w:rsidRPr="00FD05A7" w:rsidRDefault="00E36647" w:rsidP="00643294">
      <w:pPr>
        <w:jc w:val="both"/>
        <w:rPr>
          <w:lang w:val="en-US"/>
        </w:rPr>
      </w:pPr>
      <w:r w:rsidRPr="00FD05A7">
        <w:rPr>
          <w:lang w:val="en-US"/>
        </w:rPr>
        <w:t xml:space="preserve">The international standards to be applied to the Project </w:t>
      </w:r>
      <w:r w:rsidR="00656549">
        <w:rPr>
          <w:lang w:val="en-US"/>
        </w:rPr>
        <w:t>include the</w:t>
      </w:r>
      <w:r w:rsidRPr="00FD05A7">
        <w:rPr>
          <w:lang w:val="en-US"/>
        </w:rPr>
        <w:t xml:space="preserve"> follow</w:t>
      </w:r>
      <w:r w:rsidR="00656549">
        <w:rPr>
          <w:lang w:val="en-US"/>
        </w:rPr>
        <w:t>ing as a minimum</w:t>
      </w:r>
      <w:r w:rsidRPr="00FD05A7">
        <w:rPr>
          <w:lang w:val="en-US"/>
        </w:rPr>
        <w:t>:</w:t>
      </w:r>
    </w:p>
    <w:p w14:paraId="264BD557" w14:textId="7D415C9E" w:rsidR="00E36647" w:rsidRPr="00FD05A7" w:rsidRDefault="00E36647" w:rsidP="00643294">
      <w:pPr>
        <w:pStyle w:val="ListParagraph"/>
        <w:numPr>
          <w:ilvl w:val="0"/>
          <w:numId w:val="15"/>
        </w:numPr>
        <w:spacing w:before="200" w:after="200" w:line="240" w:lineRule="auto"/>
        <w:jc w:val="both"/>
        <w:rPr>
          <w:lang w:val="en-US"/>
        </w:rPr>
      </w:pPr>
      <w:r w:rsidRPr="00FD05A7">
        <w:rPr>
          <w:lang w:val="en-US"/>
        </w:rPr>
        <w:t xml:space="preserve">The </w:t>
      </w:r>
      <w:r w:rsidRPr="0084002C">
        <w:rPr>
          <w:lang w:val="en-US"/>
        </w:rPr>
        <w:t>EBRD Performance Requirements</w:t>
      </w:r>
      <w:r w:rsidR="0084002C">
        <w:rPr>
          <w:lang w:val="en-US"/>
        </w:rPr>
        <w:t>(201</w:t>
      </w:r>
      <w:r w:rsidR="008D3C9A">
        <w:rPr>
          <w:lang w:val="en-US"/>
        </w:rPr>
        <w:t>4</w:t>
      </w:r>
      <w:r w:rsidR="0084002C">
        <w:rPr>
          <w:lang w:val="en-US"/>
        </w:rPr>
        <w:t>).</w:t>
      </w:r>
    </w:p>
    <w:p w14:paraId="46443F0D" w14:textId="77777777" w:rsidR="00E36647" w:rsidRPr="00FD05A7" w:rsidRDefault="00E36647" w:rsidP="00643294">
      <w:pPr>
        <w:pStyle w:val="ListParagraph"/>
        <w:numPr>
          <w:ilvl w:val="0"/>
          <w:numId w:val="15"/>
        </w:numPr>
        <w:spacing w:before="200" w:after="200" w:line="240" w:lineRule="auto"/>
        <w:jc w:val="both"/>
        <w:rPr>
          <w:lang w:val="en-US"/>
        </w:rPr>
      </w:pPr>
      <w:r w:rsidRPr="00FD05A7">
        <w:rPr>
          <w:lang w:val="en-US"/>
        </w:rPr>
        <w:t>Relevant international industry practice guidelines,</w:t>
      </w:r>
    </w:p>
    <w:p w14:paraId="4333A466" w14:textId="77777777" w:rsidR="00E36647" w:rsidRPr="00FD05A7" w:rsidRDefault="00E36647" w:rsidP="00643294">
      <w:pPr>
        <w:pStyle w:val="ListParagraph"/>
        <w:numPr>
          <w:ilvl w:val="0"/>
          <w:numId w:val="15"/>
        </w:numPr>
        <w:spacing w:before="200" w:after="200" w:line="240" w:lineRule="auto"/>
        <w:jc w:val="both"/>
        <w:rPr>
          <w:lang w:val="en-US"/>
        </w:rPr>
      </w:pPr>
      <w:r w:rsidRPr="00FD05A7">
        <w:rPr>
          <w:lang w:val="en-US"/>
        </w:rPr>
        <w:t>Relevant international conventions ratified by Montenegro.</w:t>
      </w:r>
    </w:p>
    <w:p w14:paraId="2F36AC41" w14:textId="77777777" w:rsidR="00E36647" w:rsidRPr="00FD05A7" w:rsidRDefault="00E36647" w:rsidP="00643294">
      <w:pPr>
        <w:pStyle w:val="ListParagraph"/>
        <w:numPr>
          <w:ilvl w:val="0"/>
          <w:numId w:val="15"/>
        </w:numPr>
        <w:spacing w:before="200" w:after="200" w:line="240" w:lineRule="auto"/>
        <w:jc w:val="both"/>
        <w:rPr>
          <w:lang w:val="en-US"/>
        </w:rPr>
      </w:pPr>
      <w:r w:rsidRPr="00FD05A7">
        <w:rPr>
          <w:lang w:val="en-US"/>
        </w:rPr>
        <w:t>Relevant inter-governmental agreements ratified by Montenegro.</w:t>
      </w:r>
    </w:p>
    <w:p w14:paraId="5F7B133A" w14:textId="77777777" w:rsidR="00E36647" w:rsidRPr="00FD05A7" w:rsidRDefault="00E36647" w:rsidP="00643294">
      <w:pPr>
        <w:pStyle w:val="ListParagraph"/>
        <w:numPr>
          <w:ilvl w:val="0"/>
          <w:numId w:val="15"/>
        </w:numPr>
        <w:spacing w:before="200" w:after="200" w:line="240" w:lineRule="auto"/>
        <w:jc w:val="both"/>
        <w:rPr>
          <w:lang w:val="en-US"/>
        </w:rPr>
      </w:pPr>
      <w:r w:rsidRPr="00FD05A7">
        <w:rPr>
          <w:lang w:val="en-US"/>
        </w:rPr>
        <w:t>Any other additional Project-specific standards adopted for the Project.</w:t>
      </w:r>
    </w:p>
    <w:p w14:paraId="0F9D7B34" w14:textId="72011DFD" w:rsidR="00E36647" w:rsidRPr="00FD05A7" w:rsidRDefault="00E36647" w:rsidP="00643294">
      <w:pPr>
        <w:spacing w:after="120"/>
        <w:jc w:val="both"/>
        <w:rPr>
          <w:rFonts w:cstheme="majorHAnsi"/>
          <w:szCs w:val="22"/>
          <w:lang w:val="en-US"/>
        </w:rPr>
      </w:pPr>
      <w:r w:rsidRPr="00FD05A7">
        <w:t xml:space="preserve">Commitments made by the Company as part of the Environmental and Social </w:t>
      </w:r>
      <w:r>
        <w:t xml:space="preserve">Impact Assessments process and </w:t>
      </w:r>
      <w:r w:rsidRPr="00FD05A7">
        <w:t>Stakeholder Engagement process are also considered relevant standards</w:t>
      </w:r>
      <w:r w:rsidR="00B51E69">
        <w:t xml:space="preserve"> and commitments</w:t>
      </w:r>
      <w:r w:rsidRPr="00FD05A7">
        <w:t>.</w:t>
      </w:r>
      <w:r w:rsidR="00E443E8">
        <w:t xml:space="preserve"> These include those outlined in the PCR (section 7). </w:t>
      </w:r>
    </w:p>
    <w:p w14:paraId="79575038" w14:textId="77777777" w:rsidR="00656549" w:rsidRDefault="00656549">
      <w:pPr>
        <w:spacing w:after="160" w:line="259" w:lineRule="auto"/>
        <w:rPr>
          <w:rFonts w:eastAsiaTheme="majorEastAsia" w:cs="Tahoma"/>
          <w:b/>
          <w:color w:val="00A9E4"/>
          <w:sz w:val="24"/>
          <w:lang w:eastAsia="en-US"/>
        </w:rPr>
      </w:pPr>
      <w:r>
        <w:br w:type="page"/>
      </w:r>
    </w:p>
    <w:p w14:paraId="1994ADE8" w14:textId="69762257" w:rsidR="00EB25B3" w:rsidRDefault="00E36647" w:rsidP="00643294">
      <w:pPr>
        <w:pStyle w:val="EAHeading1"/>
        <w:spacing w:line="240" w:lineRule="auto"/>
      </w:pPr>
      <w:bookmarkStart w:id="64" w:name="_Toc34678452"/>
      <w:r>
        <w:t>The Project Environmental and Social Management Plan</w:t>
      </w:r>
      <w:r w:rsidR="00F619D3">
        <w:t>s</w:t>
      </w:r>
      <w:bookmarkEnd w:id="64"/>
      <w:r>
        <w:t xml:space="preserve"> </w:t>
      </w:r>
    </w:p>
    <w:p w14:paraId="78E6164D" w14:textId="3FA1283C" w:rsidR="00E36647" w:rsidRPr="0006030A" w:rsidRDefault="00E36647" w:rsidP="00643294">
      <w:pPr>
        <w:pStyle w:val="EAHeading2"/>
        <w:spacing w:line="240" w:lineRule="auto"/>
        <w:rPr>
          <w:color w:val="002060"/>
        </w:rPr>
      </w:pPr>
      <w:bookmarkStart w:id="65" w:name="_Toc34678453"/>
      <w:r w:rsidRPr="0006030A">
        <w:rPr>
          <w:color w:val="002060"/>
        </w:rPr>
        <w:t xml:space="preserve">The Topic – Specific </w:t>
      </w:r>
      <w:r w:rsidR="0084002C">
        <w:rPr>
          <w:color w:val="002060"/>
        </w:rPr>
        <w:t xml:space="preserve">Management </w:t>
      </w:r>
      <w:r w:rsidRPr="0006030A">
        <w:rPr>
          <w:color w:val="002060"/>
        </w:rPr>
        <w:t>Plans</w:t>
      </w:r>
      <w:bookmarkEnd w:id="65"/>
    </w:p>
    <w:p w14:paraId="4505520A" w14:textId="6D1F0488" w:rsidR="00E36647" w:rsidRPr="002D575E" w:rsidRDefault="00E36647" w:rsidP="00643294">
      <w:pPr>
        <w:pStyle w:val="ReportBodyText"/>
        <w:spacing w:before="0" w:line="240" w:lineRule="auto"/>
        <w:jc w:val="both"/>
        <w:rPr>
          <w:rFonts w:ascii="Corbel" w:hAnsi="Corbel" w:cstheme="majorHAnsi"/>
        </w:rPr>
      </w:pPr>
      <w:r w:rsidRPr="00FD05A7">
        <w:rPr>
          <w:rFonts w:ascii="Corbel" w:hAnsi="Corbel" w:cstheme="majorHAnsi"/>
        </w:rPr>
        <w:t xml:space="preserve">This Framework </w:t>
      </w:r>
      <w:r w:rsidR="0084002C">
        <w:rPr>
          <w:rFonts w:ascii="Corbel" w:hAnsi="Corbel" w:cstheme="majorHAnsi"/>
        </w:rPr>
        <w:t>C-</w:t>
      </w:r>
      <w:r w:rsidRPr="00FD05A7">
        <w:rPr>
          <w:rFonts w:ascii="Corbel" w:hAnsi="Corbel" w:cstheme="majorHAnsi"/>
        </w:rPr>
        <w:t>ESMP is the overarching document under which</w:t>
      </w:r>
      <w:r>
        <w:rPr>
          <w:rFonts w:ascii="Corbel" w:hAnsi="Corbel" w:cstheme="majorHAnsi"/>
        </w:rPr>
        <w:t xml:space="preserve"> </w:t>
      </w:r>
      <w:r w:rsidR="00E443E8">
        <w:rPr>
          <w:rFonts w:ascii="Corbel" w:hAnsi="Corbel" w:cstheme="majorHAnsi"/>
        </w:rPr>
        <w:t xml:space="preserve">will </w:t>
      </w:r>
      <w:r>
        <w:rPr>
          <w:rFonts w:ascii="Corbel" w:hAnsi="Corbel" w:cstheme="majorHAnsi"/>
        </w:rPr>
        <w:t>sit</w:t>
      </w:r>
      <w:r w:rsidRPr="00FD05A7">
        <w:rPr>
          <w:rFonts w:ascii="Corbel" w:hAnsi="Corbel" w:cstheme="majorHAnsi"/>
        </w:rPr>
        <w:t xml:space="preserve"> </w:t>
      </w:r>
      <w:r w:rsidR="00727A79">
        <w:rPr>
          <w:rFonts w:ascii="Corbel" w:hAnsi="Corbel" w:cstheme="majorHAnsi"/>
        </w:rPr>
        <w:t>a range of</w:t>
      </w:r>
      <w:r w:rsidR="00727A79" w:rsidRPr="00FD05A7">
        <w:rPr>
          <w:rFonts w:ascii="Corbel" w:hAnsi="Corbel" w:cstheme="majorHAnsi"/>
        </w:rPr>
        <w:t xml:space="preserve"> </w:t>
      </w:r>
      <w:r w:rsidR="00727A79">
        <w:rPr>
          <w:rFonts w:ascii="Corbel" w:hAnsi="Corbel" w:cstheme="majorHAnsi"/>
        </w:rPr>
        <w:t xml:space="preserve">other </w:t>
      </w:r>
      <w:r>
        <w:rPr>
          <w:rFonts w:ascii="Corbel" w:hAnsi="Corbel" w:cstheme="majorHAnsi"/>
        </w:rPr>
        <w:t xml:space="preserve">Topic Specific </w:t>
      </w:r>
      <w:r w:rsidR="0084002C">
        <w:rPr>
          <w:rFonts w:ascii="Corbel" w:hAnsi="Corbel" w:cstheme="majorHAnsi"/>
        </w:rPr>
        <w:t xml:space="preserve">Management </w:t>
      </w:r>
      <w:r>
        <w:rPr>
          <w:rFonts w:ascii="Corbel" w:hAnsi="Corbel" w:cstheme="majorHAnsi"/>
        </w:rPr>
        <w:t xml:space="preserve">Plans </w:t>
      </w:r>
      <w:r w:rsidR="00727A79">
        <w:rPr>
          <w:rFonts w:ascii="Corbel" w:hAnsi="Corbel" w:cstheme="majorHAnsi"/>
        </w:rPr>
        <w:t>(</w:t>
      </w:r>
      <w:r w:rsidR="00E443E8">
        <w:rPr>
          <w:rFonts w:ascii="Corbel" w:hAnsi="Corbel" w:cstheme="majorHAnsi"/>
        </w:rPr>
        <w:t xml:space="preserve">see </w:t>
      </w:r>
      <w:r>
        <w:rPr>
          <w:rFonts w:ascii="Corbel" w:hAnsi="Corbel" w:cstheme="majorHAnsi"/>
        </w:rPr>
        <w:t>Project Commitments Register</w:t>
      </w:r>
      <w:r w:rsidR="00727A79">
        <w:rPr>
          <w:rFonts w:ascii="Corbel" w:hAnsi="Corbel" w:cstheme="majorHAnsi"/>
        </w:rPr>
        <w:t>)</w:t>
      </w:r>
      <w:r>
        <w:rPr>
          <w:rFonts w:ascii="Corbel" w:hAnsi="Corbel" w:cstheme="majorHAnsi"/>
        </w:rPr>
        <w:t>. These</w:t>
      </w:r>
      <w:r w:rsidR="00727A79">
        <w:rPr>
          <w:rFonts w:ascii="Corbel" w:hAnsi="Corbel" w:cstheme="majorHAnsi"/>
        </w:rPr>
        <w:t xml:space="preserve"> topic-specific plans</w:t>
      </w:r>
      <w:r>
        <w:rPr>
          <w:rFonts w:ascii="Corbel" w:hAnsi="Corbel" w:cstheme="majorHAnsi"/>
        </w:rPr>
        <w:t xml:space="preserve"> will be further </w:t>
      </w:r>
      <w:r w:rsidR="00976158" w:rsidRPr="002D575E">
        <w:rPr>
          <w:rFonts w:ascii="Corbel" w:hAnsi="Corbel" w:cstheme="majorHAnsi"/>
        </w:rPr>
        <w:t xml:space="preserve">developed </w:t>
      </w:r>
      <w:r w:rsidRPr="002D575E">
        <w:rPr>
          <w:rFonts w:ascii="Corbel" w:hAnsi="Corbel" w:cstheme="majorHAnsi"/>
        </w:rPr>
        <w:t xml:space="preserve">when the Contractor </w:t>
      </w:r>
      <w:r w:rsidR="00727A79" w:rsidRPr="002D575E">
        <w:rPr>
          <w:rFonts w:ascii="Corbel" w:hAnsi="Corbel" w:cstheme="majorHAnsi"/>
        </w:rPr>
        <w:t xml:space="preserve">has been selected </w:t>
      </w:r>
      <w:r w:rsidRPr="002D575E">
        <w:rPr>
          <w:rFonts w:ascii="Corbel" w:hAnsi="Corbel" w:cstheme="majorHAnsi"/>
        </w:rPr>
        <w:t>and further detail on the construction methods and project baseline is available.</w:t>
      </w:r>
    </w:p>
    <w:p w14:paraId="7829227F" w14:textId="735E216E" w:rsidR="00E36647" w:rsidRDefault="00E36647" w:rsidP="00643294">
      <w:pPr>
        <w:pStyle w:val="ReportBodyText"/>
        <w:spacing w:before="0" w:line="240" w:lineRule="auto"/>
        <w:jc w:val="both"/>
        <w:rPr>
          <w:rFonts w:ascii="Corbel" w:hAnsi="Corbel" w:cstheme="majorHAnsi"/>
        </w:rPr>
      </w:pPr>
      <w:r w:rsidRPr="002D575E">
        <w:rPr>
          <w:rFonts w:ascii="Corbel" w:hAnsi="Corbel" w:cstheme="majorHAnsi"/>
        </w:rPr>
        <w:t>The</w:t>
      </w:r>
      <w:r w:rsidR="00976158" w:rsidRPr="002D575E">
        <w:rPr>
          <w:rFonts w:ascii="Corbel" w:hAnsi="Corbel" w:cstheme="majorHAnsi"/>
        </w:rPr>
        <w:t xml:space="preserve"> topic-specific</w:t>
      </w:r>
      <w:r w:rsidRPr="002D575E">
        <w:rPr>
          <w:rFonts w:ascii="Corbel" w:hAnsi="Corbel" w:cstheme="majorHAnsi"/>
        </w:rPr>
        <w:t xml:space="preserve"> </w:t>
      </w:r>
      <w:r w:rsidR="00727A79" w:rsidRPr="002D575E">
        <w:rPr>
          <w:rFonts w:ascii="Corbel" w:hAnsi="Corbel" w:cstheme="majorHAnsi"/>
        </w:rPr>
        <w:t xml:space="preserve">plans </w:t>
      </w:r>
      <w:r w:rsidR="00086790" w:rsidRPr="002D575E">
        <w:rPr>
          <w:rFonts w:ascii="Corbel" w:hAnsi="Corbel" w:cstheme="majorHAnsi"/>
        </w:rPr>
        <w:t>(to be developed by the Contractor</w:t>
      </w:r>
      <w:r w:rsidR="008B41CF" w:rsidRPr="002D575E">
        <w:rPr>
          <w:rFonts w:ascii="Corbel" w:hAnsi="Corbel" w:cstheme="majorHAnsi"/>
        </w:rPr>
        <w:t xml:space="preserve"> with performance monitored and overseen by the TA</w:t>
      </w:r>
      <w:r w:rsidR="00086790" w:rsidRPr="002D575E">
        <w:rPr>
          <w:rFonts w:ascii="Corbel" w:hAnsi="Corbel" w:cstheme="majorHAnsi"/>
        </w:rPr>
        <w:t xml:space="preserve">) </w:t>
      </w:r>
      <w:r w:rsidRPr="002D575E">
        <w:rPr>
          <w:rFonts w:ascii="Corbel" w:hAnsi="Corbel" w:cstheme="majorHAnsi"/>
        </w:rPr>
        <w:t>will outline the management actions, mitigation measures and monitoring actions to be carried out by the Construction Contractor and any sub-contractors, and explain in detail how such actions will be implemented</w:t>
      </w:r>
      <w:r w:rsidRPr="00FD05A7">
        <w:rPr>
          <w:rFonts w:ascii="Corbel" w:hAnsi="Corbel" w:cstheme="majorHAnsi"/>
        </w:rPr>
        <w:t xml:space="preserve"> on the ground (i.e. exactly what will be done and how, when, where, by who, and with which resources)</w:t>
      </w:r>
      <w:r>
        <w:rPr>
          <w:rFonts w:ascii="Corbel" w:hAnsi="Corbel" w:cstheme="majorHAnsi"/>
          <w:b/>
        </w:rPr>
        <w:t xml:space="preserve">. </w:t>
      </w:r>
      <w:r w:rsidRPr="00FD05A7">
        <w:rPr>
          <w:rFonts w:ascii="Corbel" w:hAnsi="Corbel" w:cstheme="majorHAnsi"/>
        </w:rPr>
        <w:t>As such, each of these plans will identify, for the construction phase:</w:t>
      </w:r>
    </w:p>
    <w:p w14:paraId="5D1D4C4F" w14:textId="77777777" w:rsidR="00E36647" w:rsidRPr="00FD05A7" w:rsidRDefault="00E36647" w:rsidP="00643294">
      <w:pPr>
        <w:pStyle w:val="ReportBodyText"/>
        <w:numPr>
          <w:ilvl w:val="0"/>
          <w:numId w:val="16"/>
        </w:numPr>
        <w:spacing w:before="0" w:line="240" w:lineRule="auto"/>
        <w:ind w:left="851"/>
        <w:jc w:val="both"/>
        <w:rPr>
          <w:rFonts w:ascii="Corbel" w:hAnsi="Corbel" w:cstheme="majorHAnsi"/>
        </w:rPr>
      </w:pPr>
      <w:r w:rsidRPr="00FD05A7">
        <w:rPr>
          <w:rFonts w:ascii="Corbel" w:hAnsi="Corbel" w:cstheme="majorHAnsi"/>
        </w:rPr>
        <w:t>Mitigation measures and management actions to address potential risks and impacts.</w:t>
      </w:r>
    </w:p>
    <w:p w14:paraId="48055B60" w14:textId="77777777" w:rsidR="00E36647" w:rsidRPr="00FD05A7" w:rsidRDefault="00E36647" w:rsidP="00643294">
      <w:pPr>
        <w:pStyle w:val="ReportBodyText"/>
        <w:numPr>
          <w:ilvl w:val="0"/>
          <w:numId w:val="16"/>
        </w:numPr>
        <w:spacing w:before="0" w:line="240" w:lineRule="auto"/>
        <w:ind w:left="851"/>
        <w:jc w:val="both"/>
        <w:rPr>
          <w:rFonts w:ascii="Corbel" w:hAnsi="Corbel" w:cstheme="majorHAnsi"/>
        </w:rPr>
      </w:pPr>
      <w:r w:rsidRPr="00FD05A7">
        <w:rPr>
          <w:rFonts w:ascii="Corbel" w:hAnsi="Corbel" w:cstheme="majorHAnsi"/>
        </w:rPr>
        <w:t>Key environmental and social monitoring requirements.</w:t>
      </w:r>
    </w:p>
    <w:p w14:paraId="108F4234" w14:textId="77777777" w:rsidR="00E36647" w:rsidRPr="00FD05A7" w:rsidRDefault="00E36647" w:rsidP="00643294">
      <w:pPr>
        <w:pStyle w:val="ReportBodyText"/>
        <w:numPr>
          <w:ilvl w:val="0"/>
          <w:numId w:val="16"/>
        </w:numPr>
        <w:spacing w:before="0" w:line="240" w:lineRule="auto"/>
        <w:ind w:left="851"/>
        <w:jc w:val="both"/>
        <w:rPr>
          <w:rFonts w:ascii="Corbel" w:hAnsi="Corbel" w:cstheme="majorHAnsi"/>
        </w:rPr>
      </w:pPr>
      <w:r w:rsidRPr="00FD05A7">
        <w:rPr>
          <w:rFonts w:ascii="Corbel" w:hAnsi="Corbel" w:cstheme="majorHAnsi"/>
        </w:rPr>
        <w:t>Roles and responsibilities for management and monitoring measures.</w:t>
      </w:r>
    </w:p>
    <w:p w14:paraId="62EB6D93" w14:textId="77777777" w:rsidR="00E36647" w:rsidRPr="00FD05A7" w:rsidRDefault="00E36647" w:rsidP="00643294">
      <w:pPr>
        <w:pStyle w:val="ReportBodyText"/>
        <w:numPr>
          <w:ilvl w:val="0"/>
          <w:numId w:val="16"/>
        </w:numPr>
        <w:spacing w:before="0" w:line="240" w:lineRule="auto"/>
        <w:ind w:left="851"/>
        <w:jc w:val="both"/>
        <w:rPr>
          <w:rFonts w:ascii="Corbel" w:hAnsi="Corbel" w:cstheme="majorHAnsi"/>
        </w:rPr>
      </w:pPr>
      <w:r w:rsidRPr="00FD05A7">
        <w:rPr>
          <w:rFonts w:ascii="Corbel" w:hAnsi="Corbel" w:cstheme="majorHAnsi"/>
        </w:rPr>
        <w:t>Key competency and training requirements.</w:t>
      </w:r>
    </w:p>
    <w:p w14:paraId="7CD79271" w14:textId="453986BF" w:rsidR="00E36647" w:rsidRPr="00FD05A7" w:rsidRDefault="00E36647" w:rsidP="00643294">
      <w:pPr>
        <w:pStyle w:val="ReportBodyText"/>
        <w:numPr>
          <w:ilvl w:val="0"/>
          <w:numId w:val="16"/>
        </w:numPr>
        <w:spacing w:before="0" w:line="240" w:lineRule="auto"/>
        <w:ind w:left="851"/>
        <w:jc w:val="both"/>
        <w:rPr>
          <w:rFonts w:ascii="Corbel" w:hAnsi="Corbel" w:cstheme="majorHAnsi"/>
        </w:rPr>
      </w:pPr>
      <w:r w:rsidRPr="00FD05A7">
        <w:rPr>
          <w:rFonts w:ascii="Corbel" w:hAnsi="Corbel" w:cstheme="majorHAnsi"/>
        </w:rPr>
        <w:t>Key Performance In</w:t>
      </w:r>
      <w:r>
        <w:rPr>
          <w:rFonts w:ascii="Corbel" w:hAnsi="Corbel" w:cstheme="majorHAnsi"/>
        </w:rPr>
        <w:t xml:space="preserve">dicators (KPIs) for assessing </w:t>
      </w:r>
      <w:r w:rsidRPr="00FD05A7">
        <w:rPr>
          <w:rFonts w:ascii="Corbel" w:hAnsi="Corbel" w:cstheme="majorHAnsi"/>
        </w:rPr>
        <w:t>ESMP performance.</w:t>
      </w:r>
    </w:p>
    <w:p w14:paraId="7519E46C" w14:textId="77777777" w:rsidR="00E36647" w:rsidRPr="00FD05A7" w:rsidRDefault="00E36647" w:rsidP="00643294">
      <w:pPr>
        <w:pStyle w:val="ReportBodyText"/>
        <w:numPr>
          <w:ilvl w:val="0"/>
          <w:numId w:val="16"/>
        </w:numPr>
        <w:spacing w:before="0" w:line="240" w:lineRule="auto"/>
        <w:ind w:left="851"/>
        <w:jc w:val="both"/>
        <w:rPr>
          <w:rFonts w:ascii="Corbel" w:hAnsi="Corbel" w:cstheme="majorHAnsi"/>
        </w:rPr>
      </w:pPr>
      <w:r w:rsidRPr="00FD05A7">
        <w:rPr>
          <w:rFonts w:ascii="Corbel" w:hAnsi="Corbel" w:cstheme="majorHAnsi"/>
        </w:rPr>
        <w:t>Additional verification procedures to ensure that the objectives of the plan are met.</w:t>
      </w:r>
    </w:p>
    <w:p w14:paraId="7D5CE84F" w14:textId="19A02230" w:rsidR="00E36647" w:rsidRDefault="00E36647" w:rsidP="00643294">
      <w:pPr>
        <w:pStyle w:val="ReportBodyText"/>
        <w:spacing w:before="0" w:line="240" w:lineRule="auto"/>
        <w:jc w:val="both"/>
        <w:rPr>
          <w:rFonts w:ascii="Corbel" w:hAnsi="Corbel"/>
        </w:rPr>
      </w:pPr>
      <w:r w:rsidRPr="00FD05A7">
        <w:rPr>
          <w:rFonts w:ascii="Corbel" w:hAnsi="Corbel"/>
        </w:rPr>
        <w:t>In addition to the above, the Project also has a specific:</w:t>
      </w:r>
    </w:p>
    <w:p w14:paraId="7049203F" w14:textId="33AB3753" w:rsidR="00E36647" w:rsidRPr="00FD05A7" w:rsidRDefault="00E36647" w:rsidP="00643294">
      <w:pPr>
        <w:pStyle w:val="ReportBodyText"/>
        <w:numPr>
          <w:ilvl w:val="0"/>
          <w:numId w:val="17"/>
        </w:numPr>
        <w:spacing w:before="0" w:line="240" w:lineRule="auto"/>
        <w:ind w:left="851"/>
        <w:jc w:val="both"/>
        <w:rPr>
          <w:rFonts w:ascii="Corbel" w:hAnsi="Corbel"/>
        </w:rPr>
      </w:pPr>
      <w:r w:rsidRPr="00FD05A7">
        <w:rPr>
          <w:rFonts w:ascii="Corbel" w:hAnsi="Corbel"/>
          <w:b/>
        </w:rPr>
        <w:t>Stakeholder Engagement Plan</w:t>
      </w:r>
      <w:r w:rsidRPr="00FD05A7">
        <w:rPr>
          <w:rFonts w:ascii="Corbel" w:hAnsi="Corbel"/>
        </w:rPr>
        <w:t xml:space="preserve"> </w:t>
      </w:r>
      <w:r w:rsidRPr="00FD05A7">
        <w:rPr>
          <w:rFonts w:ascii="Corbel" w:hAnsi="Corbel"/>
          <w:b/>
        </w:rPr>
        <w:t>(SEP)</w:t>
      </w:r>
      <w:r w:rsidR="00790AA2">
        <w:rPr>
          <w:rFonts w:ascii="Corbel" w:hAnsi="Corbel"/>
          <w:b/>
        </w:rPr>
        <w:t>,</w:t>
      </w:r>
      <w:r w:rsidRPr="00FD05A7">
        <w:rPr>
          <w:rFonts w:ascii="Corbel" w:hAnsi="Corbel"/>
        </w:rPr>
        <w:t xml:space="preserve"> which outlines the approach to be taken to identifying and interacting with affected Parties. The </w:t>
      </w:r>
      <w:r w:rsidRPr="00643294">
        <w:rPr>
          <w:rFonts w:ascii="Corbel" w:hAnsi="Corbel"/>
          <w:bCs/>
        </w:rPr>
        <w:t>SEP also</w:t>
      </w:r>
      <w:r w:rsidRPr="00FD05A7">
        <w:rPr>
          <w:rFonts w:ascii="Corbel" w:hAnsi="Corbel"/>
        </w:rPr>
        <w:t xml:space="preserve"> include</w:t>
      </w:r>
      <w:r w:rsidR="00727A79">
        <w:rPr>
          <w:rFonts w:ascii="Corbel" w:hAnsi="Corbel"/>
        </w:rPr>
        <w:t>s</w:t>
      </w:r>
      <w:r w:rsidRPr="00FD05A7">
        <w:rPr>
          <w:rFonts w:ascii="Corbel" w:hAnsi="Corbel"/>
        </w:rPr>
        <w:t xml:space="preserve"> a</w:t>
      </w:r>
      <w:r w:rsidRPr="00FD05A7">
        <w:rPr>
          <w:rFonts w:ascii="Corbel" w:hAnsi="Corbel"/>
          <w:b/>
        </w:rPr>
        <w:t xml:space="preserve"> Grievance Mechanism</w:t>
      </w:r>
      <w:r w:rsidRPr="00FD05A7">
        <w:rPr>
          <w:rFonts w:ascii="Corbel" w:hAnsi="Corbel"/>
        </w:rPr>
        <w:t xml:space="preserve"> to enable concerns regarding the project to be raised </w:t>
      </w:r>
      <w:r w:rsidR="00790AA2">
        <w:rPr>
          <w:rFonts w:ascii="Corbel" w:hAnsi="Corbel"/>
        </w:rPr>
        <w:t xml:space="preserve">by the community </w:t>
      </w:r>
      <w:r w:rsidRPr="00FD05A7">
        <w:rPr>
          <w:rFonts w:ascii="Corbel" w:hAnsi="Corbel"/>
        </w:rPr>
        <w:t>and addressed</w:t>
      </w:r>
      <w:r w:rsidR="00790AA2">
        <w:rPr>
          <w:rFonts w:ascii="Corbel" w:hAnsi="Corbel"/>
        </w:rPr>
        <w:t xml:space="preserve"> by the Project</w:t>
      </w:r>
      <w:r w:rsidRPr="00FD05A7">
        <w:rPr>
          <w:rFonts w:ascii="Corbel" w:hAnsi="Corbel"/>
        </w:rPr>
        <w:t>.</w:t>
      </w:r>
    </w:p>
    <w:p w14:paraId="2DF28E8C" w14:textId="4A763688" w:rsidR="00E36647" w:rsidRPr="00BB1207" w:rsidRDefault="00E36647" w:rsidP="00643294">
      <w:pPr>
        <w:pStyle w:val="ReportBodyText"/>
        <w:numPr>
          <w:ilvl w:val="0"/>
          <w:numId w:val="17"/>
        </w:numPr>
        <w:spacing w:before="0" w:line="240" w:lineRule="auto"/>
        <w:ind w:left="851"/>
        <w:jc w:val="both"/>
        <w:rPr>
          <w:rFonts w:ascii="Corbel" w:hAnsi="Corbel"/>
        </w:rPr>
      </w:pPr>
      <w:r w:rsidRPr="00FD05A7">
        <w:rPr>
          <w:rFonts w:ascii="Corbel" w:hAnsi="Corbel"/>
          <w:b/>
        </w:rPr>
        <w:t>Land Acquisition and Resettlement Framework</w:t>
      </w:r>
      <w:r w:rsidRPr="00FD05A7">
        <w:rPr>
          <w:rFonts w:ascii="Corbel" w:hAnsi="Corbel"/>
        </w:rPr>
        <w:t xml:space="preserve"> </w:t>
      </w:r>
      <w:r w:rsidRPr="00FD05A7">
        <w:rPr>
          <w:rFonts w:ascii="Corbel" w:hAnsi="Corbel"/>
          <w:b/>
        </w:rPr>
        <w:t>(LARF)</w:t>
      </w:r>
      <w:r w:rsidRPr="00FD05A7">
        <w:rPr>
          <w:rFonts w:ascii="Corbel" w:hAnsi="Corbel"/>
        </w:rPr>
        <w:t xml:space="preserve"> which outlines the approach towards land acqui</w:t>
      </w:r>
      <w:r>
        <w:rPr>
          <w:rFonts w:ascii="Corbel" w:hAnsi="Corbel"/>
        </w:rPr>
        <w:t>si</w:t>
      </w:r>
      <w:r w:rsidRPr="00FD05A7">
        <w:rPr>
          <w:rFonts w:ascii="Corbel" w:hAnsi="Corbel"/>
        </w:rPr>
        <w:t>tion an</w:t>
      </w:r>
      <w:r>
        <w:rPr>
          <w:rFonts w:ascii="Corbel" w:hAnsi="Corbel"/>
        </w:rPr>
        <w:t>d resettlement required</w:t>
      </w:r>
      <w:r w:rsidRPr="00FD05A7">
        <w:rPr>
          <w:rFonts w:ascii="Corbel" w:hAnsi="Corbel"/>
        </w:rPr>
        <w:t xml:space="preserve"> for </w:t>
      </w:r>
      <w:r w:rsidR="00790AA2">
        <w:rPr>
          <w:rFonts w:ascii="Corbel" w:hAnsi="Corbel"/>
        </w:rPr>
        <w:t>P</w:t>
      </w:r>
      <w:r w:rsidRPr="00FD05A7">
        <w:rPr>
          <w:rFonts w:ascii="Corbel" w:hAnsi="Corbel"/>
        </w:rPr>
        <w:t xml:space="preserve">roject needs. </w:t>
      </w:r>
    </w:p>
    <w:p w14:paraId="6EB01CAB" w14:textId="7C60F5A5" w:rsidR="00E36647" w:rsidRPr="0006030A" w:rsidRDefault="00E36647" w:rsidP="00643294">
      <w:pPr>
        <w:pStyle w:val="EAHeading2"/>
        <w:spacing w:line="240" w:lineRule="auto"/>
        <w:rPr>
          <w:color w:val="002060"/>
        </w:rPr>
      </w:pPr>
      <w:bookmarkStart w:id="66" w:name="_Toc34678454"/>
      <w:r w:rsidRPr="0006030A">
        <w:rPr>
          <w:color w:val="002060"/>
        </w:rPr>
        <w:t xml:space="preserve">Link to the TA’s </w:t>
      </w:r>
      <w:r w:rsidR="004F6DBE">
        <w:rPr>
          <w:color w:val="002060"/>
        </w:rPr>
        <w:t>Internal Systems</w:t>
      </w:r>
      <w:bookmarkEnd w:id="66"/>
    </w:p>
    <w:p w14:paraId="4229D75C" w14:textId="24C9BFE9" w:rsidR="00E36647" w:rsidRPr="00FD05A7" w:rsidRDefault="00E36647" w:rsidP="00643294">
      <w:pPr>
        <w:pStyle w:val="EANormal"/>
      </w:pPr>
      <w:r w:rsidRPr="00FD05A7">
        <w:t xml:space="preserve">This Framework </w:t>
      </w:r>
      <w:r w:rsidR="00790AA2">
        <w:t>C-</w:t>
      </w:r>
      <w:r w:rsidRPr="00FD05A7">
        <w:t xml:space="preserve">ESMP and </w:t>
      </w:r>
      <w:r w:rsidR="004F6DBE">
        <w:t>any</w:t>
      </w:r>
      <w:r w:rsidR="004F6DBE" w:rsidRPr="00FD05A7">
        <w:t xml:space="preserve"> </w:t>
      </w:r>
      <w:r w:rsidRPr="00FD05A7">
        <w:t xml:space="preserve">associated </w:t>
      </w:r>
      <w:r w:rsidR="00D23316">
        <w:t xml:space="preserve">elements of the </w:t>
      </w:r>
      <w:r w:rsidR="00691BEB">
        <w:t xml:space="preserve">Contractor </w:t>
      </w:r>
      <w:r>
        <w:t xml:space="preserve">Topic Specific </w:t>
      </w:r>
      <w:r w:rsidR="00790AA2">
        <w:t xml:space="preserve">Management </w:t>
      </w:r>
      <w:r>
        <w:t xml:space="preserve">Plans </w:t>
      </w:r>
      <w:r w:rsidR="004F6DBE">
        <w:t>and</w:t>
      </w:r>
      <w:r>
        <w:t xml:space="preserve"> Project Commitments </w:t>
      </w:r>
      <w:r w:rsidRPr="00FD05A7">
        <w:rPr>
          <w:lang w:val="en-US"/>
        </w:rPr>
        <w:t xml:space="preserve">form an integral part of TA’s </w:t>
      </w:r>
      <w:r w:rsidR="00113A46">
        <w:rPr>
          <w:lang w:val="en-US"/>
        </w:rPr>
        <w:t xml:space="preserve">internal </w:t>
      </w:r>
      <w:r w:rsidRPr="00FD05A7">
        <w:rPr>
          <w:lang w:val="en-US"/>
        </w:rPr>
        <w:t>Health, Safety and Environmental Management System (HSE-MS) (</w:t>
      </w:r>
      <w:r w:rsidR="00113A46">
        <w:rPr>
          <w:lang w:val="en-US"/>
        </w:rPr>
        <w:t xml:space="preserve">to be </w:t>
      </w:r>
      <w:r w:rsidRPr="00FD05A7">
        <w:rPr>
          <w:lang w:val="en-US"/>
        </w:rPr>
        <w:t xml:space="preserve">developed). </w:t>
      </w:r>
    </w:p>
    <w:p w14:paraId="77408C72" w14:textId="77777777" w:rsidR="00113A46" w:rsidRDefault="00113A46">
      <w:pPr>
        <w:spacing w:after="160" w:line="259" w:lineRule="auto"/>
        <w:rPr>
          <w:rFonts w:eastAsiaTheme="majorEastAsia" w:cs="Tahoma"/>
          <w:b/>
          <w:color w:val="00A9E4"/>
          <w:sz w:val="24"/>
          <w:lang w:eastAsia="en-US"/>
        </w:rPr>
      </w:pPr>
      <w:r>
        <w:br w:type="page"/>
      </w:r>
    </w:p>
    <w:p w14:paraId="66BAA594" w14:textId="5E22C731" w:rsidR="00EB25B3" w:rsidRDefault="00E36647" w:rsidP="00643294">
      <w:pPr>
        <w:pStyle w:val="EAHeading1"/>
        <w:spacing w:line="240" w:lineRule="auto"/>
      </w:pPr>
      <w:bookmarkStart w:id="67" w:name="_Toc34678455"/>
      <w:r>
        <w:t>Roles, Responsibilities and Competencies</w:t>
      </w:r>
      <w:bookmarkEnd w:id="67"/>
      <w:r>
        <w:t xml:space="preserve"> </w:t>
      </w:r>
    </w:p>
    <w:p w14:paraId="79D93819" w14:textId="77777777" w:rsidR="00A9606C" w:rsidRDefault="00E36647" w:rsidP="00A36AE3">
      <w:pPr>
        <w:pStyle w:val="EANormal"/>
        <w:rPr>
          <w:lang w:val="en-US"/>
        </w:rPr>
      </w:pPr>
      <w:r w:rsidRPr="00FD05A7">
        <w:rPr>
          <w:lang w:val="en-US"/>
        </w:rPr>
        <w:t>The delivery of the project commitments referenced in the Project Commitments Register</w:t>
      </w:r>
      <w:r w:rsidR="00790AA2">
        <w:rPr>
          <w:lang w:val="en-US"/>
        </w:rPr>
        <w:t xml:space="preserve"> (PCR)</w:t>
      </w:r>
      <w:r w:rsidRPr="00FD05A7">
        <w:rPr>
          <w:lang w:val="en-US"/>
        </w:rPr>
        <w:t xml:space="preserve"> is </w:t>
      </w:r>
      <w:r>
        <w:rPr>
          <w:lang w:val="en-US"/>
        </w:rPr>
        <w:t xml:space="preserve">the responsibility of both TA </w:t>
      </w:r>
      <w:r w:rsidRPr="00FD05A7">
        <w:rPr>
          <w:lang w:val="en-US"/>
        </w:rPr>
        <w:t>and its Construction Contractors and sub-contractors</w:t>
      </w:r>
      <w:r w:rsidR="00691BEB">
        <w:rPr>
          <w:lang w:val="en-US"/>
        </w:rPr>
        <w:t xml:space="preserve"> as outlined above</w:t>
      </w:r>
      <w:r w:rsidRPr="00FD05A7">
        <w:rPr>
          <w:lang w:val="en-US"/>
        </w:rPr>
        <w:t xml:space="preserve">. </w:t>
      </w:r>
      <w:r w:rsidR="00C456A8">
        <w:rPr>
          <w:lang w:val="en-US"/>
        </w:rPr>
        <w:t xml:space="preserve"> </w:t>
      </w:r>
      <w:r w:rsidR="00A9606C">
        <w:rPr>
          <w:lang w:val="en-US"/>
        </w:rPr>
        <w:t>In particular th</w:t>
      </w:r>
      <w:r w:rsidR="00C456A8">
        <w:rPr>
          <w:lang w:val="en-US"/>
        </w:rPr>
        <w:t xml:space="preserve">e </w:t>
      </w:r>
    </w:p>
    <w:p w14:paraId="714A9C67" w14:textId="302095BB" w:rsidR="00A9606C" w:rsidRDefault="00C456A8" w:rsidP="00643294">
      <w:pPr>
        <w:pStyle w:val="EANormal"/>
        <w:ind w:left="720"/>
      </w:pPr>
      <w:r w:rsidRPr="00643294">
        <w:rPr>
          <w:b/>
          <w:bCs/>
          <w:lang w:val="en-US"/>
        </w:rPr>
        <w:t>TA</w:t>
      </w:r>
      <w:r>
        <w:rPr>
          <w:lang w:val="en-US"/>
        </w:rPr>
        <w:t xml:space="preserve"> is ultimately </w:t>
      </w:r>
      <w:r w:rsidRPr="00643294">
        <w:rPr>
          <w:b/>
          <w:bCs/>
          <w:lang w:val="en-US"/>
        </w:rPr>
        <w:t xml:space="preserve">accountable </w:t>
      </w:r>
      <w:r>
        <w:rPr>
          <w:lang w:val="en-US"/>
        </w:rPr>
        <w:t xml:space="preserve">for HSSE performance during the </w:t>
      </w:r>
      <w:r w:rsidR="00E36647" w:rsidRPr="00FD05A7">
        <w:rPr>
          <w:lang w:val="en-US"/>
        </w:rPr>
        <w:t>construction phase</w:t>
      </w:r>
      <w:r>
        <w:rPr>
          <w:lang w:val="en-US"/>
        </w:rPr>
        <w:t xml:space="preserve">. </w:t>
      </w:r>
    </w:p>
    <w:p w14:paraId="4BA18A81" w14:textId="135C49AE" w:rsidR="00CA4A11" w:rsidRDefault="00E36647" w:rsidP="00643294">
      <w:pPr>
        <w:pStyle w:val="EANormal"/>
        <w:ind w:left="720"/>
        <w:rPr>
          <w:lang w:val="en-US"/>
        </w:rPr>
      </w:pPr>
      <w:r w:rsidRPr="00643294">
        <w:rPr>
          <w:b/>
          <w:bCs/>
          <w:lang w:val="en-US"/>
        </w:rPr>
        <w:t>Construction Contractor</w:t>
      </w:r>
      <w:r w:rsidRPr="00FD05A7">
        <w:rPr>
          <w:lang w:val="en-US"/>
        </w:rPr>
        <w:t xml:space="preserve"> </w:t>
      </w:r>
      <w:r w:rsidR="00C456A8">
        <w:rPr>
          <w:lang w:val="en-US"/>
        </w:rPr>
        <w:t xml:space="preserve">is </w:t>
      </w:r>
      <w:r w:rsidR="00C456A8" w:rsidRPr="00643294">
        <w:rPr>
          <w:b/>
          <w:bCs/>
          <w:lang w:val="en-US"/>
        </w:rPr>
        <w:t>responsible</w:t>
      </w:r>
      <w:r w:rsidR="00C456A8">
        <w:rPr>
          <w:lang w:val="en-US"/>
        </w:rPr>
        <w:t xml:space="preserve"> </w:t>
      </w:r>
      <w:r w:rsidR="00A9606C">
        <w:rPr>
          <w:lang w:val="en-US"/>
        </w:rPr>
        <w:t xml:space="preserve">for </w:t>
      </w:r>
      <w:r w:rsidRPr="00FD05A7">
        <w:rPr>
          <w:lang w:val="en-US"/>
        </w:rPr>
        <w:t>establish</w:t>
      </w:r>
      <w:r w:rsidR="00A9606C">
        <w:rPr>
          <w:lang w:val="en-US"/>
        </w:rPr>
        <w:t>ing appropriate</w:t>
      </w:r>
      <w:r w:rsidRPr="00FD05A7">
        <w:rPr>
          <w:lang w:val="en-US"/>
        </w:rPr>
        <w:t xml:space="preserve"> process</w:t>
      </w:r>
      <w:r w:rsidR="00A9606C">
        <w:rPr>
          <w:lang w:val="en-US"/>
        </w:rPr>
        <w:t xml:space="preserve">es and </w:t>
      </w:r>
      <w:r w:rsidRPr="00FD05A7">
        <w:rPr>
          <w:lang w:val="en-US"/>
        </w:rPr>
        <w:t>ensur</w:t>
      </w:r>
      <w:r w:rsidR="00A9606C">
        <w:rPr>
          <w:lang w:val="en-US"/>
        </w:rPr>
        <w:t>ing</w:t>
      </w:r>
      <w:r w:rsidRPr="00FD05A7">
        <w:rPr>
          <w:lang w:val="en-US"/>
        </w:rPr>
        <w:t xml:space="preserve"> </w:t>
      </w:r>
      <w:r w:rsidR="00CA4A11">
        <w:rPr>
          <w:lang w:val="en-US"/>
        </w:rPr>
        <w:t xml:space="preserve">that HSSE staff have the </w:t>
      </w:r>
      <w:r w:rsidRPr="00FD05A7">
        <w:rPr>
          <w:lang w:val="en-US"/>
        </w:rPr>
        <w:t xml:space="preserve">necessary training and competency </w:t>
      </w:r>
      <w:r w:rsidR="00CA4A11">
        <w:rPr>
          <w:lang w:val="en-US"/>
        </w:rPr>
        <w:t>to perform their jobs</w:t>
      </w:r>
      <w:r w:rsidRPr="00FD05A7">
        <w:rPr>
          <w:lang w:val="en-US"/>
        </w:rPr>
        <w:t xml:space="preserve">. </w:t>
      </w:r>
      <w:r w:rsidR="00CA4A11">
        <w:rPr>
          <w:lang w:val="en-US"/>
        </w:rPr>
        <w:t xml:space="preserve"> </w:t>
      </w:r>
    </w:p>
    <w:p w14:paraId="0146521B" w14:textId="12D47767" w:rsidR="00E36647" w:rsidRPr="00FD05A7" w:rsidRDefault="00CA4A11" w:rsidP="00643294">
      <w:pPr>
        <w:pStyle w:val="EANormal"/>
        <w:rPr>
          <w:lang w:val="en-US"/>
        </w:rPr>
      </w:pPr>
      <w:r>
        <w:rPr>
          <w:lang w:val="en-US"/>
        </w:rPr>
        <w:t>As part of this t</w:t>
      </w:r>
      <w:r w:rsidRPr="00FD05A7">
        <w:rPr>
          <w:lang w:val="en-US"/>
        </w:rPr>
        <w:t xml:space="preserve">he </w:t>
      </w:r>
      <w:r w:rsidR="00E36647" w:rsidRPr="00FD05A7">
        <w:rPr>
          <w:lang w:val="en-US"/>
        </w:rPr>
        <w:t xml:space="preserve">Construction Contractor will develop a training plan identifying all competency training and awareness requirements that are considered necessary to implement the project in accordance with the </w:t>
      </w:r>
      <w:r>
        <w:rPr>
          <w:lang w:val="en-US"/>
        </w:rPr>
        <w:t>FW C</w:t>
      </w:r>
      <w:r w:rsidR="00E36647">
        <w:rPr>
          <w:lang w:val="en-US"/>
        </w:rPr>
        <w:t>ESMP</w:t>
      </w:r>
      <w:r>
        <w:rPr>
          <w:lang w:val="en-US"/>
        </w:rPr>
        <w:t>, and Project Commitments and Standards</w:t>
      </w:r>
      <w:r w:rsidR="00E36647" w:rsidRPr="00FD05A7">
        <w:rPr>
          <w:lang w:val="en-US"/>
        </w:rPr>
        <w:t xml:space="preserve">. This </w:t>
      </w:r>
      <w:r>
        <w:rPr>
          <w:lang w:val="en-US"/>
        </w:rPr>
        <w:t xml:space="preserve">training </w:t>
      </w:r>
      <w:r w:rsidR="00E36647" w:rsidRPr="00FD05A7">
        <w:rPr>
          <w:lang w:val="en-US"/>
        </w:rPr>
        <w:t>plan shall be approved by TA.</w:t>
      </w:r>
    </w:p>
    <w:p w14:paraId="7982598D" w14:textId="77777777" w:rsidR="00643294" w:rsidRDefault="00643294">
      <w:pPr>
        <w:spacing w:after="160" w:line="259" w:lineRule="auto"/>
      </w:pPr>
      <w:r>
        <w:t xml:space="preserve">Further information on roles and responsibilities is provided in Section 6. </w:t>
      </w:r>
    </w:p>
    <w:p w14:paraId="1903017F" w14:textId="0C718184" w:rsidR="009A2828" w:rsidRDefault="00643294">
      <w:pPr>
        <w:spacing w:after="160" w:line="259" w:lineRule="auto"/>
        <w:rPr>
          <w:rFonts w:eastAsiaTheme="majorEastAsia" w:cs="Tahoma"/>
          <w:b/>
          <w:color w:val="00A9E4"/>
          <w:sz w:val="24"/>
          <w:lang w:eastAsia="en-US"/>
        </w:rPr>
      </w:pPr>
      <w:r>
        <w:t xml:space="preserve"> </w:t>
      </w:r>
      <w:r w:rsidR="009A2828">
        <w:br w:type="page"/>
      </w:r>
    </w:p>
    <w:p w14:paraId="7BB5390A" w14:textId="2FD4FD37" w:rsidR="00EB25B3" w:rsidRDefault="00E36647" w:rsidP="00643294">
      <w:pPr>
        <w:pStyle w:val="EAHeading1"/>
        <w:spacing w:line="240" w:lineRule="auto"/>
      </w:pPr>
      <w:bookmarkStart w:id="68" w:name="_Toc34678456"/>
      <w:r>
        <w:t>Mitigation, Management, Monitoring and Verification Activities</w:t>
      </w:r>
      <w:bookmarkEnd w:id="68"/>
      <w:r>
        <w:t xml:space="preserve"> </w:t>
      </w:r>
    </w:p>
    <w:p w14:paraId="7809B548" w14:textId="0D7F1A22" w:rsidR="00E36647" w:rsidRPr="0006030A" w:rsidRDefault="00E36647" w:rsidP="00643294">
      <w:pPr>
        <w:pStyle w:val="EAHeading2"/>
        <w:spacing w:line="240" w:lineRule="auto"/>
        <w:rPr>
          <w:color w:val="002060"/>
        </w:rPr>
      </w:pPr>
      <w:bookmarkStart w:id="69" w:name="_Toc34678457"/>
      <w:r w:rsidRPr="0006030A">
        <w:rPr>
          <w:color w:val="002060"/>
        </w:rPr>
        <w:t>Mitigation and Management Activities</w:t>
      </w:r>
      <w:bookmarkEnd w:id="69"/>
      <w:r w:rsidRPr="0006030A">
        <w:rPr>
          <w:color w:val="002060"/>
        </w:rPr>
        <w:t xml:space="preserve"> </w:t>
      </w:r>
    </w:p>
    <w:p w14:paraId="6E1DEFA2" w14:textId="4C8000FC" w:rsidR="00E36647" w:rsidRPr="00E36647" w:rsidRDefault="00E36647" w:rsidP="00643294">
      <w:pPr>
        <w:pStyle w:val="EANormal"/>
        <w:rPr>
          <w:b/>
          <w:bCs/>
          <w:caps/>
          <w:spacing w:val="15"/>
          <w:lang w:val="en-US"/>
        </w:rPr>
      </w:pPr>
      <w:r w:rsidRPr="00FD05A7">
        <w:rPr>
          <w:lang w:val="en-US"/>
        </w:rPr>
        <w:t>The generic management and control actions and mitigation measures required of TA staff and its Construction Contractors (and subcontractors) are described in the PCR</w:t>
      </w:r>
      <w:r w:rsidR="00EB78C9">
        <w:rPr>
          <w:lang w:val="en-US"/>
        </w:rPr>
        <w:t xml:space="preserve"> (section 7)</w:t>
      </w:r>
      <w:r w:rsidRPr="00FD05A7">
        <w:rPr>
          <w:lang w:val="en-US"/>
        </w:rPr>
        <w:t>.</w:t>
      </w:r>
    </w:p>
    <w:p w14:paraId="6994C1C1" w14:textId="10CF84D2" w:rsidR="00E36647" w:rsidRPr="0006030A" w:rsidRDefault="00E36647" w:rsidP="00643294">
      <w:pPr>
        <w:pStyle w:val="EAHeading2"/>
        <w:spacing w:line="240" w:lineRule="auto"/>
        <w:rPr>
          <w:color w:val="002060"/>
        </w:rPr>
      </w:pPr>
      <w:bookmarkStart w:id="70" w:name="_Toc34678458"/>
      <w:r w:rsidRPr="0006030A">
        <w:rPr>
          <w:color w:val="002060"/>
        </w:rPr>
        <w:t>Environmental and Social Monitoring Activities</w:t>
      </w:r>
      <w:bookmarkEnd w:id="70"/>
      <w:r w:rsidRPr="0006030A">
        <w:rPr>
          <w:color w:val="002060"/>
        </w:rPr>
        <w:t xml:space="preserve"> </w:t>
      </w:r>
    </w:p>
    <w:p w14:paraId="33AD8FAD" w14:textId="6D1F6794" w:rsidR="0099442C" w:rsidRPr="00FD05A7" w:rsidRDefault="0099442C" w:rsidP="0099442C">
      <w:pPr>
        <w:spacing w:after="120"/>
        <w:rPr>
          <w:rFonts w:cstheme="majorHAnsi"/>
          <w:szCs w:val="22"/>
          <w:lang w:val="en-US"/>
        </w:rPr>
      </w:pPr>
      <w:r>
        <w:rPr>
          <w:rFonts w:cstheme="majorHAnsi"/>
          <w:szCs w:val="22"/>
          <w:lang w:val="en-US"/>
        </w:rPr>
        <w:t>Monitoring</w:t>
      </w:r>
      <w:r w:rsidRPr="00FD05A7">
        <w:rPr>
          <w:rFonts w:cstheme="majorHAnsi"/>
          <w:szCs w:val="22"/>
          <w:lang w:val="en-US"/>
        </w:rPr>
        <w:t xml:space="preserve"> </w:t>
      </w:r>
      <w:r w:rsidR="00E620A2">
        <w:rPr>
          <w:rFonts w:cstheme="majorHAnsi"/>
          <w:szCs w:val="22"/>
          <w:lang w:val="en-US"/>
        </w:rPr>
        <w:t>Activities are</w:t>
      </w:r>
      <w:r w:rsidRPr="00FD05A7">
        <w:rPr>
          <w:rFonts w:cstheme="majorHAnsi"/>
          <w:szCs w:val="22"/>
          <w:lang w:val="en-US"/>
        </w:rPr>
        <w:t xml:space="preserve"> intended to meet both:</w:t>
      </w:r>
    </w:p>
    <w:p w14:paraId="246DBB1D" w14:textId="68D596B8" w:rsidR="0099442C" w:rsidRPr="00FD05A7" w:rsidRDefault="0099442C" w:rsidP="0099442C">
      <w:pPr>
        <w:pStyle w:val="ListParagraph"/>
        <w:numPr>
          <w:ilvl w:val="0"/>
          <w:numId w:val="19"/>
        </w:numPr>
        <w:spacing w:after="120" w:line="240" w:lineRule="auto"/>
        <w:ind w:left="851"/>
        <w:rPr>
          <w:rFonts w:cstheme="majorHAnsi"/>
          <w:lang w:val="en-US"/>
        </w:rPr>
      </w:pPr>
      <w:r w:rsidRPr="00FD05A7">
        <w:rPr>
          <w:rFonts w:cstheme="majorHAnsi"/>
          <w:lang w:val="en-US"/>
        </w:rPr>
        <w:t xml:space="preserve">TA’s </w:t>
      </w:r>
      <w:r w:rsidR="00FE3CFA">
        <w:rPr>
          <w:rFonts w:cstheme="majorHAnsi"/>
          <w:lang w:val="en-US"/>
        </w:rPr>
        <w:t xml:space="preserve">obligations </w:t>
      </w:r>
      <w:r w:rsidRPr="00FD05A7">
        <w:rPr>
          <w:rFonts w:cstheme="majorHAnsi"/>
          <w:lang w:val="en-US"/>
        </w:rPr>
        <w:t>to adequately understand and manage the Project’s potential impacts during each construction activity and at each location.</w:t>
      </w:r>
    </w:p>
    <w:p w14:paraId="20B00428" w14:textId="6503F7B8" w:rsidR="0099442C" w:rsidRPr="00FD05A7" w:rsidRDefault="00FE3CFA" w:rsidP="0099442C">
      <w:pPr>
        <w:pStyle w:val="ListParagraph"/>
        <w:numPr>
          <w:ilvl w:val="0"/>
          <w:numId w:val="19"/>
        </w:numPr>
        <w:spacing w:after="120" w:line="240" w:lineRule="auto"/>
        <w:ind w:left="851"/>
        <w:rPr>
          <w:rFonts w:cstheme="majorHAnsi"/>
          <w:lang w:val="en-US"/>
        </w:rPr>
      </w:pPr>
      <w:r>
        <w:rPr>
          <w:rFonts w:cstheme="majorHAnsi"/>
          <w:lang w:val="en-US"/>
        </w:rPr>
        <w:t>S</w:t>
      </w:r>
      <w:r w:rsidR="0099442C" w:rsidRPr="00FD05A7">
        <w:rPr>
          <w:rFonts w:cstheme="majorHAnsi"/>
          <w:lang w:val="en-US"/>
        </w:rPr>
        <w:t>pecific requirements of the Montenegrin authorities.</w:t>
      </w:r>
    </w:p>
    <w:p w14:paraId="1F53718F" w14:textId="53BAF16E" w:rsidR="00E36647" w:rsidRPr="00FD05A7" w:rsidRDefault="0099442C" w:rsidP="5E05A717">
      <w:pPr>
        <w:spacing w:after="120"/>
        <w:rPr>
          <w:rFonts w:cstheme="majorBidi"/>
          <w:lang w:val="en-US"/>
        </w:rPr>
      </w:pPr>
      <w:r w:rsidRPr="5E05A717">
        <w:rPr>
          <w:rFonts w:cstheme="majorBidi"/>
          <w:lang w:val="en-US"/>
        </w:rPr>
        <w:t xml:space="preserve">Monitoring provisions for the construction phase of the Project shall </w:t>
      </w:r>
      <w:r w:rsidR="00FE3CFA" w:rsidRPr="5E05A717">
        <w:rPr>
          <w:rFonts w:cstheme="majorBidi"/>
          <w:lang w:val="en-US"/>
        </w:rPr>
        <w:t xml:space="preserve">therefore </w:t>
      </w:r>
      <w:r w:rsidRPr="5E05A717">
        <w:rPr>
          <w:rFonts w:cstheme="majorBidi"/>
          <w:lang w:val="en-US"/>
        </w:rPr>
        <w:t xml:space="preserve">be developed through the process described in </w:t>
      </w:r>
      <w:r w:rsidR="1BF693B2" w:rsidRPr="5E05A717">
        <w:rPr>
          <w:rFonts w:cstheme="majorBidi"/>
          <w:lang w:val="en-US"/>
        </w:rPr>
        <w:t>Table 1</w:t>
      </w:r>
      <w:r w:rsidRPr="5E05A717">
        <w:rPr>
          <w:b/>
          <w:bCs/>
        </w:rPr>
        <w:t xml:space="preserve"> </w:t>
      </w:r>
      <w:r w:rsidRPr="5E05A717">
        <w:t>below</w:t>
      </w:r>
      <w:r w:rsidR="3013F665" w:rsidRPr="5E05A717">
        <w:t>.</w:t>
      </w:r>
    </w:p>
    <w:p w14:paraId="021A1CE3" w14:textId="0730DD8D" w:rsidR="008E7FEE" w:rsidRPr="008E7FEE" w:rsidRDefault="008E7FEE" w:rsidP="00643294">
      <w:pPr>
        <w:pStyle w:val="Caption"/>
        <w:rPr>
          <w:rFonts w:ascii="Corbel" w:hAnsi="Corbel"/>
          <w:i w:val="0"/>
          <w:color w:val="auto"/>
          <w:sz w:val="32"/>
          <w:szCs w:val="32"/>
        </w:rPr>
      </w:pPr>
      <w:r w:rsidRPr="008E7FEE">
        <w:rPr>
          <w:rFonts w:ascii="Corbel" w:hAnsi="Corbel"/>
          <w:color w:val="auto"/>
          <w:sz w:val="22"/>
          <w:szCs w:val="24"/>
        </w:rPr>
        <w:t xml:space="preserve">Table </w:t>
      </w:r>
      <w:r w:rsidRPr="008E7FEE">
        <w:rPr>
          <w:rFonts w:ascii="Corbel" w:hAnsi="Corbel"/>
          <w:color w:val="auto"/>
          <w:sz w:val="22"/>
          <w:szCs w:val="24"/>
        </w:rPr>
        <w:fldChar w:fldCharType="begin"/>
      </w:r>
      <w:r w:rsidRPr="008E7FEE">
        <w:rPr>
          <w:rFonts w:ascii="Corbel" w:hAnsi="Corbel"/>
          <w:color w:val="auto"/>
          <w:sz w:val="22"/>
          <w:szCs w:val="24"/>
        </w:rPr>
        <w:instrText xml:space="preserve"> SEQ Table \* ARABIC </w:instrText>
      </w:r>
      <w:r w:rsidRPr="008E7FEE">
        <w:rPr>
          <w:rFonts w:ascii="Corbel" w:hAnsi="Corbel"/>
          <w:color w:val="auto"/>
          <w:sz w:val="22"/>
          <w:szCs w:val="24"/>
        </w:rPr>
        <w:fldChar w:fldCharType="separate"/>
      </w:r>
      <w:r w:rsidR="009651A5">
        <w:rPr>
          <w:rFonts w:ascii="Corbel" w:hAnsi="Corbel"/>
          <w:noProof/>
          <w:color w:val="auto"/>
          <w:sz w:val="22"/>
          <w:szCs w:val="24"/>
        </w:rPr>
        <w:t>1</w:t>
      </w:r>
      <w:r w:rsidRPr="008E7FEE">
        <w:rPr>
          <w:rFonts w:ascii="Corbel" w:hAnsi="Corbel"/>
          <w:color w:val="auto"/>
          <w:sz w:val="22"/>
          <w:szCs w:val="24"/>
        </w:rPr>
        <w:fldChar w:fldCharType="end"/>
      </w:r>
      <w:r w:rsidRPr="008E7FEE">
        <w:rPr>
          <w:rFonts w:ascii="Corbel" w:hAnsi="Corbel"/>
          <w:color w:val="auto"/>
          <w:sz w:val="22"/>
          <w:szCs w:val="24"/>
        </w:rPr>
        <w:t>: Approaches to Monitoring</w:t>
      </w:r>
    </w:p>
    <w:tbl>
      <w:tblPr>
        <w:tblStyle w:val="TableGrid"/>
        <w:tblW w:w="0" w:type="auto"/>
        <w:tblLook w:val="04A0" w:firstRow="1" w:lastRow="0" w:firstColumn="1" w:lastColumn="0" w:noHBand="0" w:noVBand="1"/>
      </w:tblPr>
      <w:tblGrid>
        <w:gridCol w:w="1637"/>
        <w:gridCol w:w="7379"/>
      </w:tblGrid>
      <w:tr w:rsidR="00E36647" w:rsidRPr="00FD05A7" w14:paraId="0C0CD4AC" w14:textId="77777777" w:rsidTr="00E36647">
        <w:tc>
          <w:tcPr>
            <w:tcW w:w="1664" w:type="dxa"/>
            <w:shd w:val="clear" w:color="auto" w:fill="002060" w:themeFill="accent1"/>
          </w:tcPr>
          <w:p w14:paraId="0ABB6D5E" w14:textId="77777777" w:rsidR="00E36647" w:rsidRPr="00FD05A7" w:rsidRDefault="00E36647" w:rsidP="00643294">
            <w:pPr>
              <w:spacing w:after="120"/>
              <w:rPr>
                <w:rFonts w:cstheme="majorHAnsi"/>
                <w:b/>
                <w:color w:val="FFFFFF" w:themeColor="background1"/>
                <w:szCs w:val="22"/>
                <w:lang w:val="en-US"/>
              </w:rPr>
            </w:pPr>
            <w:r w:rsidRPr="00FD05A7">
              <w:rPr>
                <w:rFonts w:cstheme="majorHAnsi"/>
                <w:b/>
                <w:color w:val="FFFFFF" w:themeColor="background1"/>
                <w:szCs w:val="22"/>
                <w:lang w:val="en-US"/>
              </w:rPr>
              <w:t>Objective</w:t>
            </w:r>
          </w:p>
        </w:tc>
        <w:tc>
          <w:tcPr>
            <w:tcW w:w="7964" w:type="dxa"/>
            <w:shd w:val="clear" w:color="auto" w:fill="002060" w:themeFill="accent1"/>
          </w:tcPr>
          <w:p w14:paraId="535F5A02" w14:textId="77777777" w:rsidR="00E36647" w:rsidRPr="00FD05A7" w:rsidRDefault="00E36647" w:rsidP="00643294">
            <w:pPr>
              <w:spacing w:after="120"/>
              <w:rPr>
                <w:rFonts w:cstheme="majorHAnsi"/>
                <w:b/>
                <w:color w:val="FFFFFF" w:themeColor="background1"/>
                <w:szCs w:val="22"/>
                <w:lang w:val="en-US"/>
              </w:rPr>
            </w:pPr>
            <w:r w:rsidRPr="00FD05A7">
              <w:rPr>
                <w:rFonts w:cstheme="majorHAnsi"/>
                <w:b/>
                <w:color w:val="FFFFFF" w:themeColor="background1"/>
                <w:szCs w:val="22"/>
                <w:lang w:val="en-US"/>
              </w:rPr>
              <w:t>Approach</w:t>
            </w:r>
          </w:p>
        </w:tc>
      </w:tr>
      <w:tr w:rsidR="00E36647" w:rsidRPr="00FD05A7" w14:paraId="1023904D" w14:textId="77777777" w:rsidTr="00E36647">
        <w:tc>
          <w:tcPr>
            <w:tcW w:w="1664" w:type="dxa"/>
          </w:tcPr>
          <w:p w14:paraId="63478B12" w14:textId="77777777" w:rsidR="00E36647" w:rsidRPr="00FD05A7" w:rsidRDefault="00E36647" w:rsidP="00643294">
            <w:pPr>
              <w:spacing w:after="120"/>
              <w:rPr>
                <w:rFonts w:cstheme="majorHAnsi"/>
                <w:b/>
                <w:szCs w:val="22"/>
                <w:lang w:val="en-US"/>
              </w:rPr>
            </w:pPr>
            <w:r w:rsidRPr="00FD05A7">
              <w:rPr>
                <w:rFonts w:cstheme="majorHAnsi"/>
                <w:b/>
                <w:szCs w:val="22"/>
                <w:lang w:val="en-US"/>
              </w:rPr>
              <w:t>Stage 1:</w:t>
            </w:r>
          </w:p>
          <w:p w14:paraId="4AAF2168" w14:textId="77777777" w:rsidR="00E36647" w:rsidRPr="00FD05A7" w:rsidRDefault="00E36647" w:rsidP="00643294">
            <w:pPr>
              <w:spacing w:after="120"/>
              <w:rPr>
                <w:rFonts w:cstheme="majorHAnsi"/>
                <w:szCs w:val="22"/>
                <w:lang w:val="en-US"/>
              </w:rPr>
            </w:pPr>
            <w:r w:rsidRPr="00FD05A7">
              <w:rPr>
                <w:rFonts w:cstheme="majorHAnsi"/>
                <w:b/>
                <w:szCs w:val="22"/>
                <w:lang w:val="en-US"/>
              </w:rPr>
              <w:t>Risk Management</w:t>
            </w:r>
          </w:p>
        </w:tc>
        <w:tc>
          <w:tcPr>
            <w:tcW w:w="7964" w:type="dxa"/>
          </w:tcPr>
          <w:p w14:paraId="3BA173E4" w14:textId="464E41E2" w:rsidR="00E36647" w:rsidRPr="00FD05A7" w:rsidRDefault="00E36647" w:rsidP="00643294">
            <w:pPr>
              <w:spacing w:after="120"/>
              <w:rPr>
                <w:rFonts w:cstheme="majorHAnsi"/>
                <w:szCs w:val="22"/>
                <w:lang w:val="en-US"/>
              </w:rPr>
            </w:pPr>
            <w:r w:rsidRPr="00FD05A7">
              <w:rPr>
                <w:rFonts w:cstheme="majorHAnsi"/>
                <w:szCs w:val="22"/>
                <w:lang w:val="en-US"/>
              </w:rPr>
              <w:t xml:space="preserve">Determine </w:t>
            </w:r>
            <w:r w:rsidR="00F144A9">
              <w:rPr>
                <w:rFonts w:cstheme="majorHAnsi"/>
                <w:szCs w:val="22"/>
                <w:lang w:val="en-US"/>
              </w:rPr>
              <w:t xml:space="preserve">and implement </w:t>
            </w:r>
            <w:r w:rsidRPr="00FD05A7">
              <w:rPr>
                <w:rFonts w:cstheme="majorHAnsi"/>
                <w:szCs w:val="22"/>
                <w:lang w:val="en-US"/>
              </w:rPr>
              <w:t>monitoring requirements for significant construction activities that are commensurate with:</w:t>
            </w:r>
          </w:p>
          <w:p w14:paraId="3BE7B4E4" w14:textId="77777777" w:rsidR="00E36647" w:rsidRPr="00FD05A7" w:rsidRDefault="00E36647" w:rsidP="00643294">
            <w:pPr>
              <w:pStyle w:val="ListParagraph"/>
              <w:numPr>
                <w:ilvl w:val="0"/>
                <w:numId w:val="18"/>
              </w:numPr>
              <w:spacing w:after="120" w:line="240" w:lineRule="auto"/>
              <w:rPr>
                <w:rFonts w:cstheme="majorHAnsi"/>
                <w:lang w:val="en-US"/>
              </w:rPr>
            </w:pPr>
            <w:r w:rsidRPr="00FD05A7">
              <w:rPr>
                <w:rFonts w:cstheme="majorHAnsi"/>
                <w:lang w:val="en-US"/>
              </w:rPr>
              <w:t>the scale and nature of the activity,</w:t>
            </w:r>
          </w:p>
          <w:p w14:paraId="4313581C" w14:textId="77777777" w:rsidR="00E36647" w:rsidRPr="00FD05A7" w:rsidRDefault="00E36647" w:rsidP="00643294">
            <w:pPr>
              <w:pStyle w:val="ListParagraph"/>
              <w:numPr>
                <w:ilvl w:val="0"/>
                <w:numId w:val="18"/>
              </w:numPr>
              <w:spacing w:after="120" w:line="240" w:lineRule="auto"/>
              <w:rPr>
                <w:rFonts w:cstheme="majorHAnsi"/>
                <w:lang w:val="en-US"/>
              </w:rPr>
            </w:pPr>
            <w:r w:rsidRPr="00FD05A7">
              <w:rPr>
                <w:rFonts w:cstheme="majorHAnsi"/>
                <w:lang w:val="en-US"/>
              </w:rPr>
              <w:t>the assessed potential level of impact (and uncertainty thereof), and</w:t>
            </w:r>
          </w:p>
          <w:p w14:paraId="5827F65F" w14:textId="77777777" w:rsidR="00E36647" w:rsidRPr="00FD05A7" w:rsidRDefault="00E36647" w:rsidP="00643294">
            <w:pPr>
              <w:pStyle w:val="ListParagraph"/>
              <w:numPr>
                <w:ilvl w:val="0"/>
                <w:numId w:val="18"/>
              </w:numPr>
              <w:spacing w:after="120" w:line="240" w:lineRule="auto"/>
              <w:rPr>
                <w:rFonts w:cstheme="majorHAnsi"/>
                <w:lang w:val="en-US"/>
              </w:rPr>
            </w:pPr>
            <w:r w:rsidRPr="00FD05A7">
              <w:rPr>
                <w:rFonts w:cstheme="majorHAnsi"/>
                <w:lang w:val="en-US"/>
              </w:rPr>
              <w:t>the sensitivity of the local environment within the activity area of influence.</w:t>
            </w:r>
          </w:p>
        </w:tc>
      </w:tr>
      <w:tr w:rsidR="00E36647" w:rsidRPr="00FD05A7" w14:paraId="61B04EE2" w14:textId="77777777" w:rsidTr="00E36647">
        <w:tc>
          <w:tcPr>
            <w:tcW w:w="1664" w:type="dxa"/>
          </w:tcPr>
          <w:p w14:paraId="3F63A221" w14:textId="77777777" w:rsidR="00E36647" w:rsidRPr="00FD05A7" w:rsidRDefault="00E36647" w:rsidP="00643294">
            <w:pPr>
              <w:spacing w:after="120"/>
              <w:rPr>
                <w:rFonts w:cstheme="majorHAnsi"/>
                <w:szCs w:val="22"/>
                <w:lang w:val="en-US"/>
              </w:rPr>
            </w:pPr>
            <w:r w:rsidRPr="00FD05A7">
              <w:rPr>
                <w:rFonts w:cstheme="majorHAnsi"/>
                <w:b/>
                <w:szCs w:val="22"/>
                <w:lang w:val="en-US"/>
              </w:rPr>
              <w:t>Stage 2:</w:t>
            </w:r>
            <w:r w:rsidRPr="00FD05A7">
              <w:rPr>
                <w:rFonts w:cstheme="majorHAnsi"/>
                <w:szCs w:val="22"/>
                <w:lang w:val="en-US"/>
              </w:rPr>
              <w:tab/>
              <w:t xml:space="preserve"> </w:t>
            </w:r>
            <w:r w:rsidRPr="00FD05A7">
              <w:rPr>
                <w:rFonts w:cstheme="majorHAnsi"/>
                <w:b/>
                <w:szCs w:val="22"/>
                <w:lang w:val="en-US"/>
              </w:rPr>
              <w:t>Regulatory Compliance</w:t>
            </w:r>
          </w:p>
        </w:tc>
        <w:tc>
          <w:tcPr>
            <w:tcW w:w="7964" w:type="dxa"/>
          </w:tcPr>
          <w:p w14:paraId="4623ACFD" w14:textId="23EB40A8" w:rsidR="00E36647" w:rsidRPr="00FD05A7" w:rsidRDefault="00F144A9" w:rsidP="00643294">
            <w:pPr>
              <w:spacing w:after="120"/>
              <w:rPr>
                <w:rFonts w:cstheme="majorHAnsi"/>
                <w:szCs w:val="22"/>
                <w:lang w:val="en-US"/>
              </w:rPr>
            </w:pPr>
            <w:r>
              <w:rPr>
                <w:rFonts w:cstheme="majorHAnsi"/>
                <w:szCs w:val="22"/>
                <w:lang w:val="en-US"/>
              </w:rPr>
              <w:t>Define r</w:t>
            </w:r>
            <w:r w:rsidR="00E36647" w:rsidRPr="00FD05A7">
              <w:rPr>
                <w:rFonts w:cstheme="majorHAnsi"/>
                <w:szCs w:val="22"/>
                <w:lang w:val="en-US"/>
              </w:rPr>
              <w:t>egulatory monitoring programs that are fully consistent with the principles developed in Stage 1.</w:t>
            </w:r>
          </w:p>
        </w:tc>
      </w:tr>
    </w:tbl>
    <w:p w14:paraId="43CF204C" w14:textId="77777777" w:rsidR="00E36647" w:rsidRPr="00FD05A7" w:rsidRDefault="00E36647" w:rsidP="00643294">
      <w:pPr>
        <w:spacing w:after="120"/>
        <w:rPr>
          <w:rFonts w:cstheme="majorHAnsi"/>
          <w:szCs w:val="22"/>
          <w:lang w:val="en-US"/>
        </w:rPr>
      </w:pPr>
    </w:p>
    <w:p w14:paraId="0381B4FB" w14:textId="14072067" w:rsidR="00E36647" w:rsidRPr="0006030A" w:rsidRDefault="00FE3CFA" w:rsidP="00643294">
      <w:pPr>
        <w:pStyle w:val="EAHeading2"/>
        <w:spacing w:line="240" w:lineRule="auto"/>
        <w:rPr>
          <w:color w:val="002060"/>
        </w:rPr>
      </w:pPr>
      <w:bookmarkStart w:id="71" w:name="_Toc34678459"/>
      <w:r>
        <w:rPr>
          <w:rFonts w:cstheme="majorHAnsi"/>
          <w:szCs w:val="22"/>
          <w:lang w:val="en-US"/>
        </w:rPr>
        <w:t xml:space="preserve">Monitoring, </w:t>
      </w:r>
      <w:r w:rsidR="00E36647" w:rsidRPr="0006030A">
        <w:rPr>
          <w:color w:val="002060"/>
        </w:rPr>
        <w:t xml:space="preserve">Verification </w:t>
      </w:r>
      <w:r>
        <w:rPr>
          <w:color w:val="002060"/>
        </w:rPr>
        <w:t xml:space="preserve">and </w:t>
      </w:r>
      <w:r w:rsidR="00E36647" w:rsidRPr="0006030A">
        <w:rPr>
          <w:color w:val="002060"/>
        </w:rPr>
        <w:t>Audit Procedure</w:t>
      </w:r>
      <w:r>
        <w:rPr>
          <w:color w:val="002060"/>
        </w:rPr>
        <w:t>s</w:t>
      </w:r>
      <w:bookmarkEnd w:id="71"/>
    </w:p>
    <w:p w14:paraId="7C9392FB" w14:textId="0C73C7D5" w:rsidR="00E36647" w:rsidRPr="00FD05A7" w:rsidRDefault="00FE3CFA" w:rsidP="00643294">
      <w:pPr>
        <w:pStyle w:val="EANormal"/>
        <w:rPr>
          <w:rFonts w:cstheme="majorHAnsi"/>
          <w:lang w:val="en-US"/>
        </w:rPr>
      </w:pPr>
      <w:r>
        <w:t>M</w:t>
      </w:r>
      <w:r w:rsidR="00E36647" w:rsidRPr="00FD05A7">
        <w:t xml:space="preserve">onitoring </w:t>
      </w:r>
      <w:r>
        <w:t xml:space="preserve">verification and audits </w:t>
      </w:r>
      <w:r w:rsidR="00E36647" w:rsidRPr="00FD05A7">
        <w:t>requirements</w:t>
      </w:r>
      <w:r w:rsidR="00E36647" w:rsidRPr="00FD05A7">
        <w:rPr>
          <w:rFonts w:cstheme="majorHAnsi"/>
          <w:lang w:val="en-US"/>
        </w:rPr>
        <w:t xml:space="preserve"> (audits and inspections)</w:t>
      </w:r>
      <w:r>
        <w:t xml:space="preserve"> will be managed on </w:t>
      </w:r>
      <w:r w:rsidR="00E36647" w:rsidRPr="00FD05A7">
        <w:rPr>
          <w:rFonts w:cstheme="majorHAnsi"/>
          <w:lang w:val="en-US"/>
        </w:rPr>
        <w:t>three levels</w:t>
      </w:r>
      <w:r w:rsidR="00E36647" w:rsidRPr="00FD05A7">
        <w:t xml:space="preserve">, as shown in </w:t>
      </w:r>
      <w:r w:rsidR="00E36647" w:rsidRPr="00C03AFE">
        <w:rPr>
          <w:b/>
        </w:rPr>
        <w:t>Table 2</w:t>
      </w:r>
      <w:r w:rsidR="00E36647" w:rsidRPr="00FD05A7">
        <w:t xml:space="preserve">. </w:t>
      </w:r>
    </w:p>
    <w:p w14:paraId="447AAE34" w14:textId="56CD3A7E" w:rsidR="00E36647" w:rsidRPr="008E7FEE" w:rsidRDefault="008E7FEE" w:rsidP="00643294">
      <w:pPr>
        <w:pStyle w:val="Caption"/>
        <w:rPr>
          <w:rFonts w:ascii="Corbel" w:hAnsi="Corbel"/>
          <w:color w:val="auto"/>
          <w:sz w:val="22"/>
          <w:szCs w:val="24"/>
        </w:rPr>
      </w:pPr>
      <w:r w:rsidRPr="008E7FEE">
        <w:rPr>
          <w:rFonts w:ascii="Corbel" w:hAnsi="Corbel"/>
          <w:color w:val="auto"/>
          <w:sz w:val="22"/>
          <w:szCs w:val="24"/>
        </w:rPr>
        <w:t xml:space="preserve">Table </w:t>
      </w:r>
      <w:r w:rsidRPr="008E7FEE">
        <w:rPr>
          <w:rFonts w:ascii="Corbel" w:hAnsi="Corbel"/>
          <w:color w:val="auto"/>
          <w:sz w:val="22"/>
          <w:szCs w:val="24"/>
        </w:rPr>
        <w:fldChar w:fldCharType="begin"/>
      </w:r>
      <w:r w:rsidRPr="008E7FEE">
        <w:rPr>
          <w:rFonts w:ascii="Corbel" w:hAnsi="Corbel"/>
          <w:color w:val="auto"/>
          <w:sz w:val="22"/>
          <w:szCs w:val="24"/>
        </w:rPr>
        <w:instrText xml:space="preserve"> SEQ Table \* ARABIC </w:instrText>
      </w:r>
      <w:r w:rsidRPr="008E7FEE">
        <w:rPr>
          <w:rFonts w:ascii="Corbel" w:hAnsi="Corbel"/>
          <w:color w:val="auto"/>
          <w:sz w:val="22"/>
          <w:szCs w:val="24"/>
        </w:rPr>
        <w:fldChar w:fldCharType="separate"/>
      </w:r>
      <w:r w:rsidR="009651A5">
        <w:rPr>
          <w:rFonts w:ascii="Corbel" w:hAnsi="Corbel"/>
          <w:noProof/>
          <w:color w:val="auto"/>
          <w:sz w:val="22"/>
          <w:szCs w:val="24"/>
        </w:rPr>
        <w:t>2</w:t>
      </w:r>
      <w:r w:rsidRPr="008E7FEE">
        <w:rPr>
          <w:rFonts w:ascii="Corbel" w:hAnsi="Corbel"/>
          <w:color w:val="auto"/>
          <w:sz w:val="22"/>
          <w:szCs w:val="24"/>
        </w:rPr>
        <w:fldChar w:fldCharType="end"/>
      </w:r>
      <w:r w:rsidRPr="008E7FEE">
        <w:rPr>
          <w:rFonts w:ascii="Corbel" w:hAnsi="Corbel"/>
          <w:color w:val="auto"/>
          <w:sz w:val="22"/>
          <w:szCs w:val="24"/>
        </w:rPr>
        <w:t>: Auditing Management System</w:t>
      </w:r>
    </w:p>
    <w:tbl>
      <w:tblPr>
        <w:tblStyle w:val="TableGrid"/>
        <w:tblW w:w="0" w:type="auto"/>
        <w:tblLayout w:type="fixed"/>
        <w:tblLook w:val="04A0" w:firstRow="1" w:lastRow="0" w:firstColumn="1" w:lastColumn="0" w:noHBand="0" w:noVBand="1"/>
      </w:tblPr>
      <w:tblGrid>
        <w:gridCol w:w="704"/>
        <w:gridCol w:w="1559"/>
        <w:gridCol w:w="1276"/>
        <w:gridCol w:w="5478"/>
      </w:tblGrid>
      <w:tr w:rsidR="00E36647" w:rsidRPr="00FD05A7" w14:paraId="07BB16E3" w14:textId="77777777" w:rsidTr="00E36647">
        <w:trPr>
          <w:cantSplit/>
          <w:tblHeader/>
        </w:trPr>
        <w:tc>
          <w:tcPr>
            <w:tcW w:w="704" w:type="dxa"/>
            <w:shd w:val="clear" w:color="auto" w:fill="002060" w:themeFill="accent1"/>
          </w:tcPr>
          <w:p w14:paraId="3179E705" w14:textId="77777777" w:rsidR="00E36647" w:rsidRPr="00FD05A7" w:rsidRDefault="00E36647" w:rsidP="00643294">
            <w:pPr>
              <w:spacing w:before="120" w:after="120"/>
              <w:rPr>
                <w:rFonts w:cs="Arial"/>
                <w:b/>
                <w:color w:val="FFFFFF" w:themeColor="background1"/>
              </w:rPr>
            </w:pPr>
            <w:r w:rsidRPr="00FD05A7">
              <w:rPr>
                <w:rFonts w:cs="Arial"/>
                <w:b/>
                <w:color w:val="FFFFFF" w:themeColor="background1"/>
              </w:rPr>
              <w:t>Tier</w:t>
            </w:r>
          </w:p>
        </w:tc>
        <w:tc>
          <w:tcPr>
            <w:tcW w:w="1559" w:type="dxa"/>
            <w:shd w:val="clear" w:color="auto" w:fill="002060" w:themeFill="accent1"/>
          </w:tcPr>
          <w:p w14:paraId="2CA07466" w14:textId="77777777" w:rsidR="00E36647" w:rsidRPr="00FD05A7" w:rsidRDefault="00E36647" w:rsidP="00643294">
            <w:pPr>
              <w:spacing w:before="120" w:after="120"/>
              <w:rPr>
                <w:rFonts w:cs="Arial"/>
                <w:b/>
                <w:color w:val="FFFFFF" w:themeColor="background1"/>
              </w:rPr>
            </w:pPr>
            <w:r w:rsidRPr="00FD05A7">
              <w:rPr>
                <w:rFonts w:cs="Arial"/>
                <w:b/>
                <w:color w:val="FFFFFF" w:themeColor="background1"/>
              </w:rPr>
              <w:t>Objective</w:t>
            </w:r>
          </w:p>
        </w:tc>
        <w:tc>
          <w:tcPr>
            <w:tcW w:w="1276" w:type="dxa"/>
            <w:shd w:val="clear" w:color="auto" w:fill="002060" w:themeFill="accent1"/>
          </w:tcPr>
          <w:p w14:paraId="229E2EC5" w14:textId="77777777" w:rsidR="00E36647" w:rsidRPr="00FD05A7" w:rsidRDefault="00E36647" w:rsidP="00643294">
            <w:pPr>
              <w:spacing w:before="120" w:after="120"/>
              <w:rPr>
                <w:rFonts w:cs="Arial"/>
                <w:b/>
                <w:color w:val="FFFFFF" w:themeColor="background1"/>
              </w:rPr>
            </w:pPr>
            <w:r w:rsidRPr="00FD05A7">
              <w:rPr>
                <w:rFonts w:cs="Arial"/>
                <w:b/>
                <w:color w:val="FFFFFF" w:themeColor="background1"/>
              </w:rPr>
              <w:t>Responsible</w:t>
            </w:r>
          </w:p>
        </w:tc>
        <w:tc>
          <w:tcPr>
            <w:tcW w:w="5478" w:type="dxa"/>
            <w:shd w:val="clear" w:color="auto" w:fill="002060" w:themeFill="accent1"/>
          </w:tcPr>
          <w:p w14:paraId="2974FA82" w14:textId="77777777" w:rsidR="00E36647" w:rsidRPr="00FD05A7" w:rsidRDefault="00E36647" w:rsidP="00643294">
            <w:pPr>
              <w:spacing w:before="120" w:after="120"/>
              <w:rPr>
                <w:rFonts w:cs="Arial"/>
                <w:b/>
                <w:color w:val="FFFFFF" w:themeColor="background1"/>
              </w:rPr>
            </w:pPr>
            <w:r w:rsidRPr="00FD05A7">
              <w:rPr>
                <w:rFonts w:cs="Arial"/>
                <w:b/>
                <w:color w:val="FFFFFF" w:themeColor="background1"/>
              </w:rPr>
              <w:t>Description</w:t>
            </w:r>
          </w:p>
        </w:tc>
      </w:tr>
      <w:tr w:rsidR="00E36647" w:rsidRPr="00FD05A7" w14:paraId="3E953EF5" w14:textId="77777777" w:rsidTr="00E36647">
        <w:tc>
          <w:tcPr>
            <w:tcW w:w="704" w:type="dxa"/>
          </w:tcPr>
          <w:p w14:paraId="2F69A4C9" w14:textId="77777777" w:rsidR="00E36647" w:rsidRPr="00FD05A7" w:rsidRDefault="00E36647" w:rsidP="00643294">
            <w:pPr>
              <w:spacing w:before="120" w:after="120"/>
              <w:rPr>
                <w:rFonts w:cs="Arial"/>
                <w:b/>
              </w:rPr>
            </w:pPr>
            <w:r w:rsidRPr="00FD05A7">
              <w:rPr>
                <w:rFonts w:cs="Arial"/>
                <w:b/>
              </w:rPr>
              <w:t>Tier 1</w:t>
            </w:r>
          </w:p>
        </w:tc>
        <w:tc>
          <w:tcPr>
            <w:tcW w:w="1559" w:type="dxa"/>
          </w:tcPr>
          <w:p w14:paraId="02E36DD8" w14:textId="3E4130CC" w:rsidR="00E36647" w:rsidRPr="00FD05A7" w:rsidRDefault="00E36647" w:rsidP="00643294">
            <w:pPr>
              <w:spacing w:before="120" w:after="120"/>
              <w:rPr>
                <w:rFonts w:cs="Arial"/>
              </w:rPr>
            </w:pPr>
            <w:r w:rsidRPr="00FD05A7">
              <w:rPr>
                <w:rFonts w:cs="Arial"/>
              </w:rPr>
              <w:t>TA system audits</w:t>
            </w:r>
          </w:p>
        </w:tc>
        <w:tc>
          <w:tcPr>
            <w:tcW w:w="1276" w:type="dxa"/>
          </w:tcPr>
          <w:p w14:paraId="69F99B22" w14:textId="77777777" w:rsidR="00E36647" w:rsidRPr="00FD05A7" w:rsidRDefault="00E36647" w:rsidP="00643294">
            <w:pPr>
              <w:spacing w:before="120" w:after="120"/>
              <w:rPr>
                <w:rFonts w:cs="Arial"/>
              </w:rPr>
            </w:pPr>
            <w:r w:rsidRPr="00FD05A7">
              <w:rPr>
                <w:rFonts w:cs="Arial"/>
              </w:rPr>
              <w:t>TA</w:t>
            </w:r>
          </w:p>
        </w:tc>
        <w:tc>
          <w:tcPr>
            <w:tcW w:w="5478" w:type="dxa"/>
          </w:tcPr>
          <w:p w14:paraId="27C152E1" w14:textId="77777777" w:rsidR="00E36647" w:rsidRPr="00FD05A7" w:rsidRDefault="00E36647" w:rsidP="00643294">
            <w:pPr>
              <w:spacing w:before="120" w:after="120"/>
              <w:rPr>
                <w:rFonts w:cs="Arial"/>
              </w:rPr>
            </w:pPr>
            <w:r w:rsidRPr="00FD05A7">
              <w:rPr>
                <w:rFonts w:cs="Arial"/>
              </w:rPr>
              <w:t>These audits are aimed at assessing the TA HSE Management System elements and assessing their continued suitability throughout the Project life cycle.</w:t>
            </w:r>
          </w:p>
        </w:tc>
      </w:tr>
      <w:tr w:rsidR="00E36647" w:rsidRPr="00FD05A7" w14:paraId="352900A7" w14:textId="77777777" w:rsidTr="00E36647">
        <w:tc>
          <w:tcPr>
            <w:tcW w:w="704" w:type="dxa"/>
          </w:tcPr>
          <w:p w14:paraId="7E9CFFD6" w14:textId="77777777" w:rsidR="00E36647" w:rsidRPr="00FD05A7" w:rsidRDefault="00E36647" w:rsidP="00643294">
            <w:pPr>
              <w:spacing w:before="120" w:after="120"/>
              <w:rPr>
                <w:rFonts w:cs="Arial"/>
                <w:b/>
              </w:rPr>
            </w:pPr>
            <w:r w:rsidRPr="00FD05A7">
              <w:rPr>
                <w:rFonts w:cs="Arial"/>
                <w:b/>
              </w:rPr>
              <w:t>Tier 2</w:t>
            </w:r>
          </w:p>
        </w:tc>
        <w:tc>
          <w:tcPr>
            <w:tcW w:w="1559" w:type="dxa"/>
          </w:tcPr>
          <w:p w14:paraId="680FB5D7" w14:textId="17D41631" w:rsidR="00E36647" w:rsidRPr="00FD05A7" w:rsidRDefault="00E36647" w:rsidP="00643294">
            <w:pPr>
              <w:spacing w:before="120" w:after="120"/>
              <w:rPr>
                <w:rFonts w:cs="Arial"/>
              </w:rPr>
            </w:pPr>
            <w:r w:rsidRPr="00FD05A7">
              <w:rPr>
                <w:rFonts w:cs="Arial"/>
              </w:rPr>
              <w:t>T</w:t>
            </w:r>
            <w:r>
              <w:rPr>
                <w:rFonts w:cs="Arial"/>
              </w:rPr>
              <w:t xml:space="preserve">A </w:t>
            </w:r>
            <w:r w:rsidRPr="00FD05A7">
              <w:rPr>
                <w:rFonts w:cs="Arial"/>
              </w:rPr>
              <w:t>ESMP audits</w:t>
            </w:r>
          </w:p>
        </w:tc>
        <w:tc>
          <w:tcPr>
            <w:tcW w:w="1276" w:type="dxa"/>
          </w:tcPr>
          <w:p w14:paraId="3DBFF81C" w14:textId="77777777" w:rsidR="00E36647" w:rsidRPr="00FD05A7" w:rsidRDefault="00E36647" w:rsidP="00643294">
            <w:pPr>
              <w:spacing w:before="120" w:after="120"/>
              <w:rPr>
                <w:rFonts w:cs="Arial"/>
              </w:rPr>
            </w:pPr>
            <w:r w:rsidRPr="00FD05A7">
              <w:rPr>
                <w:rFonts w:cs="Arial"/>
              </w:rPr>
              <w:t>TA</w:t>
            </w:r>
          </w:p>
        </w:tc>
        <w:tc>
          <w:tcPr>
            <w:tcW w:w="5478" w:type="dxa"/>
          </w:tcPr>
          <w:p w14:paraId="089E1F72" w14:textId="34DD5E62" w:rsidR="00E36647" w:rsidRPr="00FD05A7" w:rsidRDefault="00E36647" w:rsidP="00643294">
            <w:pPr>
              <w:spacing w:before="120" w:after="120"/>
              <w:rPr>
                <w:rFonts w:cs="Arial"/>
              </w:rPr>
            </w:pPr>
            <w:r w:rsidRPr="00FD05A7">
              <w:rPr>
                <w:rFonts w:cs="Arial"/>
              </w:rPr>
              <w:t xml:space="preserve">These audits are undertaken by the TA team to confirm compliance by the Company and its contractors with the </w:t>
            </w:r>
            <w:r>
              <w:rPr>
                <w:rFonts w:cs="Arial"/>
              </w:rPr>
              <w:t xml:space="preserve">Topic Specific </w:t>
            </w:r>
            <w:r w:rsidR="00790AA2">
              <w:rPr>
                <w:rFonts w:cs="Arial"/>
              </w:rPr>
              <w:t xml:space="preserve">Management </w:t>
            </w:r>
            <w:r>
              <w:rPr>
                <w:rFonts w:cs="Arial"/>
              </w:rPr>
              <w:t>Plans</w:t>
            </w:r>
            <w:r w:rsidR="00790AA2">
              <w:rPr>
                <w:rFonts w:cs="Arial"/>
              </w:rPr>
              <w:t>,</w:t>
            </w:r>
            <w:r>
              <w:rPr>
                <w:rFonts w:cs="Arial"/>
              </w:rPr>
              <w:t xml:space="preserve"> which are audited in a systematic manner rather than in a site specific way.</w:t>
            </w:r>
          </w:p>
        </w:tc>
      </w:tr>
      <w:tr w:rsidR="00E36647" w:rsidRPr="00FD05A7" w14:paraId="47DD6F61" w14:textId="77777777" w:rsidTr="00E36647">
        <w:tc>
          <w:tcPr>
            <w:tcW w:w="704" w:type="dxa"/>
          </w:tcPr>
          <w:p w14:paraId="010ACEE7" w14:textId="77777777" w:rsidR="00E36647" w:rsidRPr="00FD05A7" w:rsidRDefault="00E36647" w:rsidP="00643294">
            <w:pPr>
              <w:spacing w:before="120" w:after="120"/>
              <w:rPr>
                <w:rFonts w:cs="Arial"/>
                <w:b/>
              </w:rPr>
            </w:pPr>
            <w:r w:rsidRPr="00FD05A7">
              <w:rPr>
                <w:rFonts w:cs="Arial"/>
                <w:b/>
              </w:rPr>
              <w:t>Tier 3</w:t>
            </w:r>
          </w:p>
        </w:tc>
        <w:tc>
          <w:tcPr>
            <w:tcW w:w="1559" w:type="dxa"/>
          </w:tcPr>
          <w:p w14:paraId="16B02B4B" w14:textId="77777777" w:rsidR="00E36647" w:rsidRPr="00FD05A7" w:rsidRDefault="00E36647" w:rsidP="00643294">
            <w:pPr>
              <w:spacing w:before="120" w:after="120"/>
              <w:rPr>
                <w:rFonts w:cs="Arial"/>
              </w:rPr>
            </w:pPr>
            <w:r w:rsidRPr="00FD05A7">
              <w:rPr>
                <w:rFonts w:cs="Arial"/>
              </w:rPr>
              <w:t>Contractor self-audits</w:t>
            </w:r>
          </w:p>
        </w:tc>
        <w:tc>
          <w:tcPr>
            <w:tcW w:w="1276" w:type="dxa"/>
          </w:tcPr>
          <w:p w14:paraId="7F7998A3" w14:textId="77777777" w:rsidR="00E36647" w:rsidRPr="00FD05A7" w:rsidRDefault="00E36647" w:rsidP="00643294">
            <w:pPr>
              <w:spacing w:before="120" w:after="120"/>
              <w:rPr>
                <w:rFonts w:cs="Arial"/>
              </w:rPr>
            </w:pPr>
            <w:r w:rsidRPr="00FD05A7">
              <w:rPr>
                <w:rFonts w:cs="Arial"/>
              </w:rPr>
              <w:t>Contractor</w:t>
            </w:r>
          </w:p>
        </w:tc>
        <w:tc>
          <w:tcPr>
            <w:tcW w:w="5478" w:type="dxa"/>
          </w:tcPr>
          <w:p w14:paraId="76E199FD" w14:textId="77777777" w:rsidR="00E36647" w:rsidRPr="00FD05A7" w:rsidRDefault="00E36647" w:rsidP="00643294">
            <w:pPr>
              <w:spacing w:before="120" w:after="120"/>
              <w:rPr>
                <w:rFonts w:cs="Arial"/>
              </w:rPr>
            </w:pPr>
            <w:r w:rsidRPr="00FD05A7">
              <w:rPr>
                <w:rFonts w:cs="Arial"/>
              </w:rPr>
              <w:t>These audits are to be undertaken by the contractors to confirm their own compliance and that of their subcontractors with their own C-ESMPs and HSE-MSs. The Contractors shall ensure that audit reports are provided to TA.</w:t>
            </w:r>
          </w:p>
        </w:tc>
      </w:tr>
    </w:tbl>
    <w:p w14:paraId="59D7BB89" w14:textId="77777777" w:rsidR="00E36647" w:rsidRPr="00FD05A7" w:rsidRDefault="00E36647" w:rsidP="00643294">
      <w:pPr>
        <w:spacing w:after="120"/>
        <w:rPr>
          <w:rFonts w:cstheme="majorHAnsi"/>
          <w:szCs w:val="22"/>
          <w:lang w:val="en-US"/>
        </w:rPr>
      </w:pPr>
    </w:p>
    <w:p w14:paraId="5F451F8E" w14:textId="0137B13E" w:rsidR="00E36647" w:rsidRPr="0006030A" w:rsidRDefault="00E36647" w:rsidP="00643294">
      <w:pPr>
        <w:pStyle w:val="EAHeading2"/>
        <w:spacing w:line="240" w:lineRule="auto"/>
        <w:rPr>
          <w:color w:val="002060"/>
        </w:rPr>
      </w:pPr>
      <w:bookmarkStart w:id="72" w:name="_Toc34678460"/>
      <w:bookmarkStart w:id="73" w:name="_Toc425760778"/>
      <w:r w:rsidRPr="0006030A">
        <w:rPr>
          <w:color w:val="002060"/>
        </w:rPr>
        <w:t>Key Performance Indications (KPIs)</w:t>
      </w:r>
      <w:bookmarkEnd w:id="72"/>
    </w:p>
    <w:bookmarkEnd w:id="73"/>
    <w:p w14:paraId="34E30D7D" w14:textId="2EAB1B3F" w:rsidR="00E36647" w:rsidRPr="00904E19" w:rsidRDefault="00E36647" w:rsidP="00643294">
      <w:pPr>
        <w:spacing w:after="120"/>
        <w:jc w:val="both"/>
        <w:rPr>
          <w:rFonts w:cstheme="majorHAnsi"/>
          <w:caps/>
          <w:spacing w:val="15"/>
          <w:szCs w:val="22"/>
          <w:lang w:val="en-US"/>
        </w:rPr>
      </w:pPr>
      <w:r w:rsidRPr="00FD05A7">
        <w:rPr>
          <w:rFonts w:cstheme="majorHAnsi"/>
          <w:szCs w:val="22"/>
          <w:lang w:val="en-US"/>
        </w:rPr>
        <w:t xml:space="preserve">Key Performance Indicators (KPIs) are quantitative or qualitative measurements used to gauge performance over time. They can be used to assess the effectiveness of control measures and demonstrate performance improvements during steady state operations. Relevant KPIs </w:t>
      </w:r>
      <w:r w:rsidR="008B5991">
        <w:rPr>
          <w:rFonts w:cstheme="majorHAnsi"/>
          <w:szCs w:val="22"/>
          <w:lang w:val="en-US"/>
        </w:rPr>
        <w:t xml:space="preserve">should be developed for </w:t>
      </w:r>
      <w:r w:rsidR="003C5718">
        <w:rPr>
          <w:rFonts w:cstheme="majorHAnsi"/>
          <w:szCs w:val="22"/>
          <w:lang w:val="en-US"/>
        </w:rPr>
        <w:t xml:space="preserve">each </w:t>
      </w:r>
      <w:r w:rsidR="00790AA2">
        <w:rPr>
          <w:rFonts w:cstheme="majorHAnsi"/>
          <w:szCs w:val="22"/>
          <w:lang w:val="en-US"/>
        </w:rPr>
        <w:t>of the topic specific construction phase Management Plans</w:t>
      </w:r>
      <w:r w:rsidR="008B5991">
        <w:rPr>
          <w:rFonts w:cstheme="majorHAnsi"/>
          <w:szCs w:val="22"/>
          <w:lang w:val="en-US"/>
        </w:rPr>
        <w:t xml:space="preserve"> building on the information provided in Section 7</w:t>
      </w:r>
      <w:r w:rsidRPr="00FD05A7">
        <w:rPr>
          <w:rFonts w:cstheme="majorHAnsi"/>
          <w:szCs w:val="22"/>
          <w:lang w:val="en-US"/>
        </w:rPr>
        <w:t>.</w:t>
      </w:r>
      <w:r w:rsidR="00A36785">
        <w:rPr>
          <w:rFonts w:cstheme="majorHAnsi"/>
          <w:szCs w:val="22"/>
          <w:lang w:val="en-US"/>
        </w:rPr>
        <w:t xml:space="preserve">  </w:t>
      </w:r>
      <w:r w:rsidRPr="00FD05A7">
        <w:rPr>
          <w:rFonts w:cstheme="majorHAnsi"/>
          <w:szCs w:val="22"/>
          <w:lang w:val="en-US"/>
        </w:rPr>
        <w:t xml:space="preserve">The Project will comply with </w:t>
      </w:r>
      <w:r w:rsidR="00BC4C73">
        <w:rPr>
          <w:rFonts w:cstheme="majorHAnsi"/>
          <w:szCs w:val="22"/>
          <w:lang w:val="en-US"/>
        </w:rPr>
        <w:t xml:space="preserve">the </w:t>
      </w:r>
      <w:r w:rsidR="008348A4">
        <w:rPr>
          <w:rFonts w:cstheme="majorHAnsi"/>
          <w:szCs w:val="22"/>
          <w:lang w:val="en-US"/>
        </w:rPr>
        <w:t xml:space="preserve">HSSE </w:t>
      </w:r>
      <w:r w:rsidRPr="00FD05A7">
        <w:rPr>
          <w:rFonts w:cstheme="majorHAnsi"/>
          <w:szCs w:val="22"/>
          <w:lang w:val="en-US"/>
        </w:rPr>
        <w:t xml:space="preserve">standards </w:t>
      </w:r>
      <w:r w:rsidR="008348A4">
        <w:rPr>
          <w:rFonts w:cstheme="majorHAnsi"/>
          <w:szCs w:val="22"/>
          <w:lang w:val="en-US"/>
        </w:rPr>
        <w:t>as outlined in Section 2</w:t>
      </w:r>
      <w:r w:rsidR="00A36785">
        <w:rPr>
          <w:rFonts w:cstheme="majorHAnsi"/>
          <w:szCs w:val="22"/>
          <w:lang w:val="en-US"/>
        </w:rPr>
        <w:t>, and a</w:t>
      </w:r>
      <w:r w:rsidRPr="00FD05A7">
        <w:rPr>
          <w:rFonts w:cstheme="majorHAnsi"/>
          <w:szCs w:val="22"/>
          <w:lang w:val="en-US"/>
        </w:rPr>
        <w:t>ssociated threshold values</w:t>
      </w:r>
      <w:r w:rsidR="00A36785">
        <w:rPr>
          <w:rFonts w:cstheme="majorHAnsi"/>
          <w:szCs w:val="22"/>
          <w:lang w:val="en-US"/>
        </w:rPr>
        <w:t xml:space="preserve">. </w:t>
      </w:r>
      <w:r w:rsidRPr="00FD05A7">
        <w:rPr>
          <w:rFonts w:cstheme="majorHAnsi"/>
          <w:szCs w:val="22"/>
          <w:lang w:val="en-US"/>
        </w:rPr>
        <w:t>If KPI values exceed the levels given in th</w:t>
      </w:r>
      <w:r w:rsidR="00A36785">
        <w:rPr>
          <w:rFonts w:cstheme="majorHAnsi"/>
          <w:szCs w:val="22"/>
          <w:lang w:val="en-US"/>
        </w:rPr>
        <w:t>ese</w:t>
      </w:r>
      <w:r w:rsidRPr="00FD05A7">
        <w:rPr>
          <w:rFonts w:cstheme="majorHAnsi"/>
          <w:szCs w:val="22"/>
          <w:lang w:val="en-US"/>
        </w:rPr>
        <w:t xml:space="preserve"> </w:t>
      </w:r>
      <w:r w:rsidR="00A36785">
        <w:rPr>
          <w:rFonts w:cstheme="majorHAnsi"/>
          <w:szCs w:val="22"/>
          <w:lang w:val="en-US"/>
        </w:rPr>
        <w:t xml:space="preserve">standards </w:t>
      </w:r>
      <w:r w:rsidRPr="00FD05A7">
        <w:rPr>
          <w:rFonts w:cstheme="majorHAnsi"/>
          <w:szCs w:val="22"/>
          <w:lang w:val="en-US"/>
        </w:rPr>
        <w:t xml:space="preserve">mitigation measures will be investigated and </w:t>
      </w:r>
      <w:r w:rsidR="00A36785">
        <w:rPr>
          <w:rFonts w:cstheme="majorHAnsi"/>
          <w:szCs w:val="22"/>
          <w:lang w:val="en-US"/>
        </w:rPr>
        <w:t xml:space="preserve">refined </w:t>
      </w:r>
      <w:r w:rsidRPr="00FD05A7">
        <w:rPr>
          <w:rFonts w:cstheme="majorHAnsi"/>
          <w:szCs w:val="22"/>
          <w:lang w:val="en-US"/>
        </w:rPr>
        <w:t>as necessary.</w:t>
      </w:r>
    </w:p>
    <w:p w14:paraId="57980B80" w14:textId="3F50D68B" w:rsidR="00E36647" w:rsidRPr="0006030A" w:rsidRDefault="00E36647" w:rsidP="00643294">
      <w:pPr>
        <w:pStyle w:val="EAHeading2"/>
        <w:spacing w:line="240" w:lineRule="auto"/>
        <w:rPr>
          <w:color w:val="002060"/>
        </w:rPr>
      </w:pPr>
      <w:bookmarkStart w:id="74" w:name="_Toc34678461"/>
      <w:bookmarkStart w:id="75" w:name="_Toc425760779"/>
      <w:r w:rsidRPr="0006030A">
        <w:rPr>
          <w:color w:val="002060"/>
        </w:rPr>
        <w:t>Contractor Self-</w:t>
      </w:r>
      <w:r w:rsidR="003C5718" w:rsidRPr="0006030A">
        <w:rPr>
          <w:color w:val="002060"/>
        </w:rPr>
        <w:t>Auditing</w:t>
      </w:r>
      <w:r w:rsidRPr="0006030A">
        <w:rPr>
          <w:color w:val="002060"/>
        </w:rPr>
        <w:t xml:space="preserve"> </w:t>
      </w:r>
      <w:r w:rsidR="003C5718" w:rsidRPr="0006030A">
        <w:rPr>
          <w:color w:val="002060"/>
        </w:rPr>
        <w:t>Activities</w:t>
      </w:r>
      <w:bookmarkEnd w:id="74"/>
    </w:p>
    <w:bookmarkEnd w:id="75"/>
    <w:p w14:paraId="7C4184D0" w14:textId="77777777" w:rsidR="00E36647" w:rsidRPr="00FD05A7" w:rsidRDefault="00E36647" w:rsidP="00643294">
      <w:pPr>
        <w:spacing w:after="120"/>
        <w:jc w:val="both"/>
        <w:rPr>
          <w:rFonts w:cstheme="majorHAnsi"/>
          <w:szCs w:val="22"/>
          <w:lang w:val="en-US"/>
        </w:rPr>
      </w:pPr>
      <w:r>
        <w:rPr>
          <w:rFonts w:cstheme="majorHAnsi"/>
          <w:szCs w:val="22"/>
          <w:lang w:val="en-US"/>
        </w:rPr>
        <w:t>The Contractor will need to monitor its own performance against project commitments and standards. Depending on the nature of the work scope, these should include:</w:t>
      </w:r>
    </w:p>
    <w:p w14:paraId="78910B28" w14:textId="77777777" w:rsidR="00E36647" w:rsidRPr="00FD05A7" w:rsidRDefault="00E36647" w:rsidP="00643294">
      <w:pPr>
        <w:pStyle w:val="ListParagraph"/>
        <w:numPr>
          <w:ilvl w:val="0"/>
          <w:numId w:val="20"/>
        </w:numPr>
        <w:spacing w:after="120" w:line="240" w:lineRule="auto"/>
        <w:ind w:left="851"/>
        <w:jc w:val="both"/>
        <w:rPr>
          <w:rFonts w:cstheme="majorHAnsi"/>
          <w:lang w:val="en-US"/>
        </w:rPr>
      </w:pPr>
      <w:r w:rsidRPr="00FD05A7">
        <w:rPr>
          <w:rFonts w:cstheme="majorHAnsi"/>
          <w:lang w:val="en-US"/>
        </w:rPr>
        <w:t>The method of measuring performance against objectives and targets (including KPIs);</w:t>
      </w:r>
    </w:p>
    <w:p w14:paraId="6F65F770" w14:textId="77777777" w:rsidR="00E36647" w:rsidRPr="00FD05A7" w:rsidRDefault="00E36647" w:rsidP="00643294">
      <w:pPr>
        <w:pStyle w:val="ListParagraph"/>
        <w:numPr>
          <w:ilvl w:val="0"/>
          <w:numId w:val="20"/>
        </w:numPr>
        <w:spacing w:after="120" w:line="240" w:lineRule="auto"/>
        <w:ind w:left="851"/>
        <w:jc w:val="both"/>
        <w:rPr>
          <w:rFonts w:cstheme="majorHAnsi"/>
          <w:lang w:val="en-US"/>
        </w:rPr>
      </w:pPr>
      <w:r w:rsidRPr="00FD05A7">
        <w:rPr>
          <w:rFonts w:cstheme="majorHAnsi"/>
          <w:lang w:val="en-US"/>
        </w:rPr>
        <w:t>Routine reports (e.g. weekly, monthly);</w:t>
      </w:r>
    </w:p>
    <w:p w14:paraId="35D271E8" w14:textId="77777777" w:rsidR="00E36647" w:rsidRPr="00FD05A7" w:rsidRDefault="00E36647" w:rsidP="00643294">
      <w:pPr>
        <w:pStyle w:val="ListParagraph"/>
        <w:numPr>
          <w:ilvl w:val="0"/>
          <w:numId w:val="20"/>
        </w:numPr>
        <w:spacing w:after="120" w:line="240" w:lineRule="auto"/>
        <w:ind w:left="851"/>
        <w:jc w:val="both"/>
        <w:rPr>
          <w:rFonts w:cstheme="majorHAnsi"/>
          <w:lang w:val="en-US"/>
        </w:rPr>
      </w:pPr>
      <w:r w:rsidRPr="00FD05A7">
        <w:rPr>
          <w:rFonts w:cstheme="majorHAnsi"/>
          <w:lang w:val="en-US"/>
        </w:rPr>
        <w:t>Arrangements for HSE inspection and audits (by the contractor);</w:t>
      </w:r>
    </w:p>
    <w:p w14:paraId="6568B29C" w14:textId="385B9D02" w:rsidR="00E36647" w:rsidRPr="00FD05A7" w:rsidRDefault="00E36647" w:rsidP="00643294">
      <w:pPr>
        <w:pStyle w:val="ListParagraph"/>
        <w:numPr>
          <w:ilvl w:val="0"/>
          <w:numId w:val="20"/>
        </w:numPr>
        <w:spacing w:after="120" w:line="240" w:lineRule="auto"/>
        <w:ind w:left="851"/>
        <w:jc w:val="both"/>
        <w:rPr>
          <w:rFonts w:cstheme="majorHAnsi"/>
          <w:lang w:val="en-US"/>
        </w:rPr>
      </w:pPr>
      <w:r w:rsidRPr="00FD05A7">
        <w:rPr>
          <w:rFonts w:cstheme="majorHAnsi"/>
          <w:lang w:val="en-US"/>
        </w:rPr>
        <w:t>Reporting of incidents (actual and near-miss</w:t>
      </w:r>
      <w:r w:rsidR="008C4120">
        <w:rPr>
          <w:rFonts w:cstheme="majorHAnsi"/>
          <w:lang w:val="en-US"/>
        </w:rPr>
        <w:t>es</w:t>
      </w:r>
      <w:r w:rsidRPr="00FD05A7">
        <w:rPr>
          <w:rFonts w:cstheme="majorHAnsi"/>
          <w:lang w:val="en-US"/>
        </w:rPr>
        <w:t>);</w:t>
      </w:r>
    </w:p>
    <w:p w14:paraId="52EFD3B3" w14:textId="08E31AA5" w:rsidR="003C5718" w:rsidRDefault="00E36647" w:rsidP="00643294">
      <w:pPr>
        <w:pStyle w:val="ListParagraph"/>
        <w:numPr>
          <w:ilvl w:val="0"/>
          <w:numId w:val="20"/>
        </w:numPr>
        <w:spacing w:after="120" w:line="240" w:lineRule="auto"/>
        <w:ind w:left="851"/>
        <w:jc w:val="both"/>
        <w:rPr>
          <w:rFonts w:cstheme="majorHAnsi"/>
          <w:lang w:val="en-US"/>
        </w:rPr>
      </w:pPr>
      <w:r w:rsidRPr="00FD05A7">
        <w:rPr>
          <w:rFonts w:cstheme="majorHAnsi"/>
          <w:lang w:val="en-US"/>
        </w:rPr>
        <w:t>Final HSE report at end of contract.</w:t>
      </w:r>
    </w:p>
    <w:p w14:paraId="539D16BC" w14:textId="77777777" w:rsidR="00226EF0" w:rsidRDefault="00226EF0">
      <w:pPr>
        <w:spacing w:after="160" w:line="259" w:lineRule="auto"/>
        <w:rPr>
          <w:rFonts w:eastAsiaTheme="majorEastAsia" w:cs="Tahoma"/>
          <w:b/>
          <w:color w:val="00A9E4"/>
          <w:sz w:val="24"/>
          <w:lang w:eastAsia="en-US"/>
        </w:rPr>
      </w:pPr>
      <w:r>
        <w:br w:type="page"/>
      </w:r>
    </w:p>
    <w:p w14:paraId="3FDFB837" w14:textId="59A84436" w:rsidR="003C5718" w:rsidRDefault="003C5718" w:rsidP="00643294">
      <w:pPr>
        <w:pStyle w:val="EAHeading1"/>
        <w:spacing w:line="240" w:lineRule="auto"/>
      </w:pPr>
      <w:bookmarkStart w:id="76" w:name="_Toc34678462"/>
      <w:r>
        <w:t xml:space="preserve">Detailed Environmental and Social Management &amp; Monitoring </w:t>
      </w:r>
      <w:r w:rsidR="00455D66">
        <w:t>Plan</w:t>
      </w:r>
      <w:r>
        <w:t xml:space="preserve"> (ESMM</w:t>
      </w:r>
      <w:r w:rsidR="00455D66">
        <w:t>P</w:t>
      </w:r>
      <w:r>
        <w:t>)</w:t>
      </w:r>
      <w:bookmarkEnd w:id="76"/>
    </w:p>
    <w:p w14:paraId="67F50D7F" w14:textId="6106C2E7" w:rsidR="00E36647" w:rsidRPr="00835CD7" w:rsidRDefault="003C5718" w:rsidP="00643294">
      <w:pPr>
        <w:pStyle w:val="EAHeading2"/>
        <w:spacing w:line="240" w:lineRule="auto"/>
        <w:rPr>
          <w:color w:val="002060"/>
        </w:rPr>
      </w:pPr>
      <w:bookmarkStart w:id="77" w:name="_Toc34678463"/>
      <w:r w:rsidRPr="00835CD7">
        <w:rPr>
          <w:color w:val="002060"/>
        </w:rPr>
        <w:t>Introduction</w:t>
      </w:r>
      <w:bookmarkEnd w:id="77"/>
    </w:p>
    <w:p w14:paraId="6F3D1E8F" w14:textId="0B253F7E" w:rsidR="003C5718" w:rsidRPr="002D575E" w:rsidRDefault="00A66293" w:rsidP="00643294">
      <w:pPr>
        <w:jc w:val="both"/>
      </w:pPr>
      <w:r w:rsidRPr="00835CD7">
        <w:rPr>
          <w:rFonts w:cs="Arial"/>
        </w:rPr>
        <w:t>As outlined above, t</w:t>
      </w:r>
      <w:r w:rsidR="009D1062" w:rsidRPr="00835CD7">
        <w:rPr>
          <w:rFonts w:cs="Arial"/>
        </w:rPr>
        <w:t>h</w:t>
      </w:r>
      <w:r w:rsidR="000F3EE6" w:rsidRPr="00835CD7">
        <w:rPr>
          <w:rFonts w:cs="Arial"/>
        </w:rPr>
        <w:t xml:space="preserve">e TA </w:t>
      </w:r>
      <w:r w:rsidRPr="00835CD7">
        <w:rPr>
          <w:rFonts w:cs="Arial"/>
        </w:rPr>
        <w:t>(</w:t>
      </w:r>
      <w:r w:rsidRPr="002D575E">
        <w:rPr>
          <w:rFonts w:cs="Arial"/>
        </w:rPr>
        <w:t xml:space="preserve">and </w:t>
      </w:r>
      <w:r w:rsidR="007B31BE" w:rsidRPr="002D575E">
        <w:rPr>
          <w:rFonts w:cs="Arial"/>
        </w:rPr>
        <w:t xml:space="preserve">for construction </w:t>
      </w:r>
      <w:r w:rsidRPr="002D575E">
        <w:rPr>
          <w:rFonts w:cs="Arial"/>
        </w:rPr>
        <w:t xml:space="preserve">its contractors) </w:t>
      </w:r>
      <w:r w:rsidR="000F3EE6" w:rsidRPr="002D575E">
        <w:rPr>
          <w:rFonts w:cs="Arial"/>
        </w:rPr>
        <w:t xml:space="preserve">will develop </w:t>
      </w:r>
      <w:r w:rsidR="009D1062" w:rsidRPr="002D575E">
        <w:rPr>
          <w:rFonts w:cs="Arial"/>
        </w:rPr>
        <w:t>detailed Environmental and Social Management and Monitoring Plan</w:t>
      </w:r>
      <w:r w:rsidR="007108FD" w:rsidRPr="002D575E">
        <w:rPr>
          <w:rFonts w:cs="Arial"/>
        </w:rPr>
        <w:t>s</w:t>
      </w:r>
      <w:r w:rsidR="009D1062" w:rsidRPr="002D575E">
        <w:rPr>
          <w:rFonts w:cs="Arial"/>
        </w:rPr>
        <w:t xml:space="preserve"> (ESMMP</w:t>
      </w:r>
      <w:r w:rsidR="007108FD" w:rsidRPr="002D575E">
        <w:rPr>
          <w:rFonts w:cs="Arial"/>
        </w:rPr>
        <w:t>s</w:t>
      </w:r>
      <w:r w:rsidR="006901AF" w:rsidRPr="002D575E">
        <w:rPr>
          <w:rFonts w:cs="Arial"/>
        </w:rPr>
        <w:t xml:space="preserve"> or ESMPs</w:t>
      </w:r>
      <w:r w:rsidR="009D1062" w:rsidRPr="002D575E">
        <w:rPr>
          <w:rFonts w:cs="Arial"/>
        </w:rPr>
        <w:t>) for the Project</w:t>
      </w:r>
      <w:r w:rsidR="000F3EE6" w:rsidRPr="002D575E">
        <w:rPr>
          <w:rFonts w:cs="Arial"/>
        </w:rPr>
        <w:t xml:space="preserve"> </w:t>
      </w:r>
      <w:r w:rsidR="009D1062" w:rsidRPr="002D575E">
        <w:rPr>
          <w:rFonts w:cs="Arial"/>
        </w:rPr>
        <w:t xml:space="preserve">construction, operation and </w:t>
      </w:r>
      <w:r w:rsidR="00835CD7" w:rsidRPr="002D575E">
        <w:rPr>
          <w:rFonts w:cs="Arial"/>
        </w:rPr>
        <w:t xml:space="preserve">(at the appropriate time) </w:t>
      </w:r>
      <w:r w:rsidR="009D1062" w:rsidRPr="002D575E">
        <w:rPr>
          <w:rFonts w:cs="Arial"/>
        </w:rPr>
        <w:t>decommissioning</w:t>
      </w:r>
      <w:r w:rsidR="002E592C" w:rsidRPr="002D575E">
        <w:t>.</w:t>
      </w:r>
      <w:r w:rsidR="0041577B" w:rsidRPr="002D575E">
        <w:t xml:space="preserve"> </w:t>
      </w:r>
      <w:r w:rsidR="00641E1C" w:rsidRPr="002D575E">
        <w:t xml:space="preserve"> The latter is not covered further here. </w:t>
      </w:r>
      <w:r w:rsidR="0041577B" w:rsidRPr="002D575E">
        <w:t xml:space="preserve"> These </w:t>
      </w:r>
      <w:r w:rsidR="009A6C1F" w:rsidRPr="002D575E">
        <w:t xml:space="preserve">will </w:t>
      </w:r>
      <w:r w:rsidR="003C5718" w:rsidRPr="002D575E">
        <w:t>demonstrate how the Project intends to fulfil the requirements presented in the EBRD Performance Requirement</w:t>
      </w:r>
      <w:r w:rsidR="009A6C1F" w:rsidRPr="002D575E">
        <w:t>s</w:t>
      </w:r>
      <w:r w:rsidR="003C5718" w:rsidRPr="002D575E">
        <w:t xml:space="preserve"> (</w:t>
      </w:r>
      <w:r w:rsidR="009A6C1F" w:rsidRPr="002D575E">
        <w:t xml:space="preserve">including </w:t>
      </w:r>
      <w:r w:rsidR="003C5718" w:rsidRPr="002D575E">
        <w:t>PR 1)</w:t>
      </w:r>
      <w:r w:rsidR="009A6C1F" w:rsidRPr="002D575E">
        <w:t>.</w:t>
      </w:r>
      <w:r w:rsidR="003C5718" w:rsidRPr="002D575E">
        <w:t xml:space="preserve"> The</w:t>
      </w:r>
      <w:r w:rsidR="00D305CE" w:rsidRPr="002D575E">
        <w:t>y</w:t>
      </w:r>
      <w:r w:rsidR="003C5718" w:rsidRPr="002D575E">
        <w:t xml:space="preserve"> </w:t>
      </w:r>
      <w:r w:rsidR="00D305CE" w:rsidRPr="002D575E">
        <w:t>will take</w:t>
      </w:r>
      <w:r w:rsidR="003C5718" w:rsidRPr="002D575E">
        <w:t xml:space="preserve"> into account the required management, mitigation and monitoring measures as identified in the ESIA, and the other Project Standards </w:t>
      </w:r>
      <w:r w:rsidR="00D305CE" w:rsidRPr="002D575E">
        <w:t>and Commitments</w:t>
      </w:r>
      <w:r w:rsidR="003C5718" w:rsidRPr="002D575E">
        <w:t xml:space="preserve">. </w:t>
      </w:r>
      <w:r w:rsidR="00DB69A4" w:rsidRPr="002D575E">
        <w:t xml:space="preserve"> During construction the contractors will be responsible for development and implementation of these plans and the TA will ultimately be responsible for oversight and monitoring of the plans, requiring the contractors to implemented corrective actions if necessary. </w:t>
      </w:r>
    </w:p>
    <w:p w14:paraId="1F65BDB0" w14:textId="2247C888" w:rsidR="003C5718" w:rsidRPr="002D575E" w:rsidRDefault="003C5718" w:rsidP="00643294">
      <w:pPr>
        <w:pStyle w:val="EAHeading2"/>
        <w:spacing w:line="240" w:lineRule="auto"/>
        <w:rPr>
          <w:color w:val="002060"/>
        </w:rPr>
      </w:pPr>
      <w:bookmarkStart w:id="78" w:name="_Toc34678464"/>
      <w:r w:rsidRPr="002D575E">
        <w:rPr>
          <w:color w:val="002060"/>
        </w:rPr>
        <w:t>Scope of the ESMMP</w:t>
      </w:r>
      <w:r w:rsidR="00AA61B5" w:rsidRPr="002D575E">
        <w:rPr>
          <w:color w:val="002060"/>
        </w:rPr>
        <w:t>s</w:t>
      </w:r>
      <w:bookmarkEnd w:id="78"/>
    </w:p>
    <w:p w14:paraId="01B6C3DA" w14:textId="63D11A62" w:rsidR="003C5718" w:rsidRPr="002D575E" w:rsidRDefault="003C5718" w:rsidP="00643294">
      <w:pPr>
        <w:jc w:val="both"/>
        <w:rPr>
          <w:b/>
        </w:rPr>
      </w:pPr>
      <w:r w:rsidRPr="002D575E">
        <w:t>The ESMMP</w:t>
      </w:r>
      <w:r w:rsidR="00AA61B5" w:rsidRPr="002D575E">
        <w:t>s</w:t>
      </w:r>
      <w:r w:rsidRPr="002D575E">
        <w:t xml:space="preserve"> will be developed specifically for the Project </w:t>
      </w:r>
      <w:r w:rsidR="00AA61B5" w:rsidRPr="002D575E">
        <w:t xml:space="preserve">and </w:t>
      </w:r>
      <w:r w:rsidRPr="002D575E">
        <w:t xml:space="preserve">will cover all activities conducted by or on behalf of the TA on the Project site, including </w:t>
      </w:r>
      <w:r w:rsidR="00AA61B5" w:rsidRPr="002D575E">
        <w:t>by</w:t>
      </w:r>
      <w:r w:rsidRPr="002D575E">
        <w:t xml:space="preserve"> contractors. </w:t>
      </w:r>
      <w:r w:rsidR="00965996" w:rsidRPr="002D575E">
        <w:t>T</w:t>
      </w:r>
      <w:r w:rsidRPr="002D575E">
        <w:t>he</w:t>
      </w:r>
      <w:r w:rsidR="00965996" w:rsidRPr="002D575E">
        <w:t>y</w:t>
      </w:r>
      <w:r w:rsidRPr="002D575E">
        <w:t xml:space="preserve"> </w:t>
      </w:r>
      <w:r w:rsidR="00965996" w:rsidRPr="002D575E">
        <w:t xml:space="preserve">will be </w:t>
      </w:r>
      <w:r w:rsidRPr="002D575E">
        <w:t>dynamic document</w:t>
      </w:r>
      <w:r w:rsidR="00965996" w:rsidRPr="002D575E">
        <w:t>s</w:t>
      </w:r>
      <w:r w:rsidRPr="002D575E">
        <w:t xml:space="preserve"> and</w:t>
      </w:r>
      <w:r w:rsidR="00D706F9" w:rsidRPr="002D575E">
        <w:t xml:space="preserve"> will</w:t>
      </w:r>
      <w:r w:rsidRPr="002D575E">
        <w:t xml:space="preserve"> be reviewed and updated </w:t>
      </w:r>
      <w:r w:rsidR="00965996" w:rsidRPr="002D575E">
        <w:t xml:space="preserve">as needed </w:t>
      </w:r>
      <w:r w:rsidRPr="002D575E">
        <w:t xml:space="preserve">to continually improve the management of environmental and social </w:t>
      </w:r>
      <w:r w:rsidR="00965996" w:rsidRPr="002D575E">
        <w:t xml:space="preserve">(including health and safety) </w:t>
      </w:r>
      <w:r w:rsidRPr="002D575E">
        <w:t xml:space="preserve">impacts. </w:t>
      </w:r>
      <w:r w:rsidR="005B2D0A" w:rsidRPr="002D575E">
        <w:t xml:space="preserve"> This will include c</w:t>
      </w:r>
      <w:r w:rsidRPr="002D575E">
        <w:t xml:space="preserve">hanges </w:t>
      </w:r>
      <w:r w:rsidR="005B2D0A" w:rsidRPr="002D575E">
        <w:t xml:space="preserve">associated with </w:t>
      </w:r>
      <w:r w:rsidRPr="002D575E">
        <w:t>the Project phase</w:t>
      </w:r>
      <w:r w:rsidR="005B2D0A" w:rsidRPr="002D575E">
        <w:t xml:space="preserve"> and</w:t>
      </w:r>
      <w:r w:rsidRPr="002D575E">
        <w:t xml:space="preserve"> </w:t>
      </w:r>
      <w:r w:rsidR="005B2D0A" w:rsidRPr="002D575E">
        <w:t xml:space="preserve">its </w:t>
      </w:r>
      <w:r w:rsidRPr="002D575E">
        <w:t>environmental and social performance, or update</w:t>
      </w:r>
      <w:r w:rsidR="005B2D0A" w:rsidRPr="002D575E">
        <w:t>s</w:t>
      </w:r>
      <w:r w:rsidRPr="002D575E">
        <w:t xml:space="preserve"> to reflect changes in operations, the receiving environment, legislation, stakeholders, and personnel. </w:t>
      </w:r>
    </w:p>
    <w:p w14:paraId="6135380B" w14:textId="35B8DC56" w:rsidR="003C5718" w:rsidRPr="002D575E" w:rsidRDefault="003C5718" w:rsidP="00643294">
      <w:pPr>
        <w:pStyle w:val="EAHeading2"/>
        <w:spacing w:line="240" w:lineRule="auto"/>
        <w:rPr>
          <w:color w:val="002060"/>
        </w:rPr>
      </w:pPr>
      <w:bookmarkStart w:id="79" w:name="_Toc34678465"/>
      <w:bookmarkStart w:id="80" w:name="_Toc425518003"/>
      <w:r w:rsidRPr="002D575E">
        <w:rPr>
          <w:color w:val="002060"/>
        </w:rPr>
        <w:t>Roles and Responsibilities</w:t>
      </w:r>
      <w:bookmarkEnd w:id="79"/>
    </w:p>
    <w:bookmarkEnd w:id="80"/>
    <w:p w14:paraId="71837475" w14:textId="4F467DAC" w:rsidR="003C5718" w:rsidRPr="002D575E" w:rsidRDefault="003C5718" w:rsidP="00643294">
      <w:pPr>
        <w:jc w:val="both"/>
      </w:pPr>
      <w:r w:rsidRPr="002D575E">
        <w:t>The effective implementation of the ESMMP</w:t>
      </w:r>
      <w:r w:rsidR="00722B8B" w:rsidRPr="002D575E">
        <w:t>s</w:t>
      </w:r>
      <w:r w:rsidRPr="002D575E">
        <w:t xml:space="preserve"> is dependent on established and clear roles, responsibilities and reporting lines.  The organisational structure for environmental and social management for the Project is defined below. The structure will be maintained throughout the construction, and </w:t>
      </w:r>
      <w:r w:rsidR="00641E1C" w:rsidRPr="002D575E">
        <w:t xml:space="preserve">as appropriate </w:t>
      </w:r>
      <w:r w:rsidRPr="002D575E">
        <w:t>operation phases, while being reviewed on a regular basis to adapt as necessary.</w:t>
      </w:r>
    </w:p>
    <w:p w14:paraId="334FAFD9" w14:textId="5E5C37B0" w:rsidR="003C5718" w:rsidRPr="002D575E" w:rsidRDefault="003C5718" w:rsidP="00643294">
      <w:pPr>
        <w:pStyle w:val="EAHeading3"/>
        <w:rPr>
          <w:color w:val="002060"/>
        </w:rPr>
      </w:pPr>
      <w:r w:rsidRPr="002D575E">
        <w:rPr>
          <w:color w:val="002060"/>
        </w:rPr>
        <w:t>Project Manager</w:t>
      </w:r>
    </w:p>
    <w:p w14:paraId="644DD12E" w14:textId="392EF026" w:rsidR="003C5718" w:rsidRPr="002D575E" w:rsidRDefault="003C5718" w:rsidP="00643294">
      <w:pPr>
        <w:spacing w:before="120"/>
        <w:jc w:val="both"/>
      </w:pPr>
      <w:r w:rsidRPr="002D575E">
        <w:t xml:space="preserve">The Project Manager (PM) </w:t>
      </w:r>
      <w:r w:rsidR="007F5132" w:rsidRPr="002D575E">
        <w:t xml:space="preserve">acting on the behalf of the TA </w:t>
      </w:r>
      <w:r w:rsidRPr="002D575E">
        <w:t xml:space="preserve">is the senior representative for the </w:t>
      </w:r>
      <w:r w:rsidR="00B324F1" w:rsidRPr="002D575E">
        <w:t xml:space="preserve">construction works </w:t>
      </w:r>
      <w:r w:rsidRPr="002D575E">
        <w:t xml:space="preserve">and, as such, is the ultimate authority on all matters including environmental and social management.  The PM will be appointed by the </w:t>
      </w:r>
      <w:r w:rsidR="00551A7F" w:rsidRPr="002D575E">
        <w:t>TA</w:t>
      </w:r>
      <w:r w:rsidR="00287547" w:rsidRPr="002D575E">
        <w:t xml:space="preserve"> and will pro</w:t>
      </w:r>
      <w:r w:rsidRPr="002D575E">
        <w:t xml:space="preserve">actively work </w:t>
      </w:r>
      <w:r w:rsidR="007F5132" w:rsidRPr="002D575E">
        <w:t>with the C</w:t>
      </w:r>
      <w:r w:rsidRPr="002D575E">
        <w:t>ontractor</w:t>
      </w:r>
      <w:r w:rsidR="007F5132" w:rsidRPr="002D575E">
        <w:t xml:space="preserve"> to minimise</w:t>
      </w:r>
      <w:r w:rsidRPr="002D575E">
        <w:t xml:space="preserve"> </w:t>
      </w:r>
      <w:r w:rsidR="007F5132" w:rsidRPr="002D575E">
        <w:t xml:space="preserve">risks of </w:t>
      </w:r>
      <w:r w:rsidRPr="002D575E">
        <w:t xml:space="preserve">environmental </w:t>
      </w:r>
      <w:r w:rsidR="007F5132" w:rsidRPr="002D575E">
        <w:t xml:space="preserve">or social </w:t>
      </w:r>
      <w:r w:rsidRPr="002D575E">
        <w:t xml:space="preserve">damage.  The PM is responsible for </w:t>
      </w:r>
      <w:r w:rsidR="00FB1B88" w:rsidRPr="002D575E">
        <w:t xml:space="preserve">ensuring that appropriate </w:t>
      </w:r>
      <w:r w:rsidRPr="002D575E">
        <w:t xml:space="preserve">resources </w:t>
      </w:r>
      <w:r w:rsidR="00FB1B88" w:rsidRPr="002D575E">
        <w:t xml:space="preserve">are available to the Project </w:t>
      </w:r>
      <w:r w:rsidRPr="002D575E">
        <w:t>for ensuring compliance to the ESMMP</w:t>
      </w:r>
      <w:r w:rsidR="00287547" w:rsidRPr="002D575E">
        <w:t>s</w:t>
      </w:r>
      <w:r w:rsidRPr="002D575E">
        <w:t>. The PM must be fully conversant with the conditions of the environmental approval and ensure that all stipulations within the ESMMP are communicated and adhered to by the construction team (and any subcontractors).</w:t>
      </w:r>
    </w:p>
    <w:p w14:paraId="185ED117" w14:textId="16B0E196" w:rsidR="003C5718" w:rsidRPr="002D575E" w:rsidRDefault="003C5718" w:rsidP="00643294">
      <w:pPr>
        <w:pStyle w:val="EAHeading3"/>
        <w:rPr>
          <w:color w:val="002060"/>
        </w:rPr>
      </w:pPr>
      <w:r w:rsidRPr="002D575E">
        <w:rPr>
          <w:color w:val="002060"/>
        </w:rPr>
        <w:t>Site Manager</w:t>
      </w:r>
    </w:p>
    <w:p w14:paraId="7D8998DA" w14:textId="4F26D3C2" w:rsidR="00C55943" w:rsidRPr="0034131E" w:rsidRDefault="003C5718" w:rsidP="00643294">
      <w:pPr>
        <w:spacing w:before="120"/>
        <w:jc w:val="both"/>
      </w:pPr>
      <w:r w:rsidRPr="0034131E">
        <w:t xml:space="preserve">The </w:t>
      </w:r>
      <w:r w:rsidR="00E1226A">
        <w:t xml:space="preserve">Contractor </w:t>
      </w:r>
      <w:r w:rsidRPr="0034131E">
        <w:t>Site Manager shall be responsible for the day-to-day operations of the Contract</w:t>
      </w:r>
      <w:r w:rsidR="00E1226A">
        <w:t>.</w:t>
      </w:r>
      <w:r w:rsidRPr="0034131E">
        <w:t xml:space="preserve"> They will be appointed by the Contractor and are expected to be in place throughout construction and operation.  The Site Manager’s responsibilities include:</w:t>
      </w:r>
    </w:p>
    <w:p w14:paraId="6BD092CD" w14:textId="298FB707" w:rsidR="003C5718" w:rsidRPr="0034131E" w:rsidRDefault="003C5718" w:rsidP="00643294">
      <w:pPr>
        <w:pStyle w:val="ListParagraph"/>
        <w:numPr>
          <w:ilvl w:val="0"/>
          <w:numId w:val="21"/>
        </w:numPr>
        <w:spacing w:after="160" w:line="240" w:lineRule="auto"/>
        <w:ind w:left="851" w:hanging="425"/>
      </w:pPr>
      <w:r w:rsidRPr="0034131E">
        <w:t>To ensure that all Supervisors and employees are familiar with the contents of the ESMMP</w:t>
      </w:r>
      <w:r w:rsidR="00BA6714">
        <w:t>s</w:t>
      </w:r>
      <w:r w:rsidRPr="0034131E">
        <w:t>.</w:t>
      </w:r>
    </w:p>
    <w:p w14:paraId="3B9CB2F1" w14:textId="77777777" w:rsidR="003C5718" w:rsidRPr="0034131E" w:rsidRDefault="003C5718" w:rsidP="00643294">
      <w:pPr>
        <w:pStyle w:val="ListParagraph"/>
        <w:numPr>
          <w:ilvl w:val="0"/>
          <w:numId w:val="21"/>
        </w:numPr>
        <w:spacing w:after="160" w:line="240" w:lineRule="auto"/>
        <w:ind w:left="851" w:hanging="425"/>
      </w:pPr>
      <w:r w:rsidRPr="0034131E">
        <w:t>Advise or instruct any person on site in matters related to environmental, social, health and safety management.</w:t>
      </w:r>
    </w:p>
    <w:p w14:paraId="058993C2" w14:textId="5F5E53A1" w:rsidR="003C5718" w:rsidRPr="0034131E" w:rsidRDefault="003C5718" w:rsidP="00643294">
      <w:pPr>
        <w:pStyle w:val="ListParagraph"/>
        <w:numPr>
          <w:ilvl w:val="0"/>
          <w:numId w:val="21"/>
        </w:numPr>
        <w:spacing w:after="160" w:line="240" w:lineRule="auto"/>
        <w:ind w:left="851" w:hanging="425"/>
      </w:pPr>
      <w:r w:rsidRPr="0034131E">
        <w:t xml:space="preserve">To attend </w:t>
      </w:r>
      <w:r w:rsidR="00BA6714">
        <w:t xml:space="preserve">HSSE </w:t>
      </w:r>
      <w:r w:rsidRPr="0034131E">
        <w:t>committee meetings when required.</w:t>
      </w:r>
    </w:p>
    <w:p w14:paraId="09F6228A" w14:textId="77777777" w:rsidR="003C5718" w:rsidRPr="0034131E" w:rsidRDefault="003C5718" w:rsidP="00643294">
      <w:pPr>
        <w:pStyle w:val="ListParagraph"/>
        <w:numPr>
          <w:ilvl w:val="0"/>
          <w:numId w:val="21"/>
        </w:numPr>
        <w:spacing w:after="160" w:line="240" w:lineRule="auto"/>
        <w:ind w:left="851" w:hanging="425"/>
      </w:pPr>
      <w:r w:rsidRPr="0034131E">
        <w:t>To achieve compliance with all Statutory Acts, Regulations and Codes of Practice.</w:t>
      </w:r>
    </w:p>
    <w:p w14:paraId="4297D04A" w14:textId="77777777" w:rsidR="003C5718" w:rsidRPr="0034131E" w:rsidRDefault="003C5718" w:rsidP="00643294">
      <w:pPr>
        <w:pStyle w:val="ListParagraph"/>
        <w:numPr>
          <w:ilvl w:val="0"/>
          <w:numId w:val="21"/>
        </w:numPr>
        <w:spacing w:after="160" w:line="240" w:lineRule="auto"/>
        <w:ind w:left="851" w:hanging="425"/>
      </w:pPr>
      <w:r w:rsidRPr="0034131E">
        <w:t>Report to the Project Manager on all accidents and incidents and corrective and preventative measures.</w:t>
      </w:r>
    </w:p>
    <w:p w14:paraId="551E7DA6" w14:textId="40BB28BF" w:rsidR="003C5718" w:rsidRPr="0034131E" w:rsidRDefault="003C5718" w:rsidP="00643294">
      <w:pPr>
        <w:pStyle w:val="ListParagraph"/>
        <w:numPr>
          <w:ilvl w:val="0"/>
          <w:numId w:val="21"/>
        </w:numPr>
        <w:spacing w:after="160" w:line="240" w:lineRule="auto"/>
        <w:ind w:left="851" w:hanging="425"/>
      </w:pPr>
      <w:r w:rsidRPr="0034131E">
        <w:t>Report to the Project Manager any public grievances (</w:t>
      </w:r>
      <w:r w:rsidR="00BA6714">
        <w:t>see</w:t>
      </w:r>
      <w:r w:rsidRPr="0034131E">
        <w:t xml:space="preserve"> Stakeholder Engagement Plan) or concerns raised by the local communities with respect to the project.</w:t>
      </w:r>
    </w:p>
    <w:p w14:paraId="0DC7302F" w14:textId="77777777" w:rsidR="003C5718" w:rsidRPr="0034131E" w:rsidRDefault="003C5718" w:rsidP="00643294">
      <w:pPr>
        <w:pStyle w:val="ListParagraph"/>
        <w:numPr>
          <w:ilvl w:val="0"/>
          <w:numId w:val="21"/>
        </w:numPr>
        <w:spacing w:after="160" w:line="240" w:lineRule="auto"/>
        <w:ind w:left="851" w:hanging="425"/>
      </w:pPr>
      <w:r w:rsidRPr="0034131E">
        <w:t>Project related Health and Safety.</w:t>
      </w:r>
    </w:p>
    <w:p w14:paraId="11986EE7" w14:textId="11FD5BC7" w:rsidR="003C5718" w:rsidRPr="00C55943" w:rsidRDefault="003C5718" w:rsidP="00643294">
      <w:pPr>
        <w:jc w:val="both"/>
      </w:pPr>
      <w:r w:rsidRPr="0034131E">
        <w:t xml:space="preserve">The Site Manager reports directly to the Project Manager, oversees site work and liaises with the construction team. </w:t>
      </w:r>
    </w:p>
    <w:p w14:paraId="1FE3569B" w14:textId="7CFBD46E" w:rsidR="003C5718" w:rsidRPr="002D575E" w:rsidRDefault="003C5718" w:rsidP="00643294">
      <w:pPr>
        <w:pStyle w:val="EAHeading3"/>
        <w:rPr>
          <w:color w:val="002060"/>
        </w:rPr>
      </w:pPr>
      <w:r w:rsidRPr="001F7E51">
        <w:rPr>
          <w:color w:val="002060"/>
        </w:rPr>
        <w:t xml:space="preserve">Environmental, Social, Health and Safety </w:t>
      </w:r>
      <w:r w:rsidRPr="002D575E">
        <w:rPr>
          <w:color w:val="002060"/>
        </w:rPr>
        <w:t>Manager</w:t>
      </w:r>
      <w:r w:rsidR="008E32FB" w:rsidRPr="002D575E">
        <w:rPr>
          <w:color w:val="002060"/>
        </w:rPr>
        <w:t>s</w:t>
      </w:r>
      <w:r w:rsidRPr="002D575E">
        <w:rPr>
          <w:color w:val="002060"/>
        </w:rPr>
        <w:t xml:space="preserve"> </w:t>
      </w:r>
    </w:p>
    <w:p w14:paraId="5A2E23FA" w14:textId="51212280" w:rsidR="003C5718" w:rsidRPr="00C55943" w:rsidRDefault="003C5718" w:rsidP="00643294">
      <w:pPr>
        <w:spacing w:before="120"/>
        <w:jc w:val="both"/>
      </w:pPr>
      <w:r w:rsidRPr="002D575E">
        <w:t xml:space="preserve">The </w:t>
      </w:r>
      <w:r w:rsidR="003675EA" w:rsidRPr="002D575E">
        <w:t xml:space="preserve">TA and </w:t>
      </w:r>
      <w:r w:rsidR="007A6DF4" w:rsidRPr="002D575E">
        <w:t xml:space="preserve">Contractor </w:t>
      </w:r>
      <w:r w:rsidRPr="002D575E">
        <w:t>Environmental, Social, Health and Safety</w:t>
      </w:r>
      <w:r w:rsidRPr="0034131E">
        <w:t xml:space="preserve"> </w:t>
      </w:r>
      <w:r w:rsidR="007A6DF4">
        <w:t xml:space="preserve">(HSSE) </w:t>
      </w:r>
      <w:r w:rsidRPr="0034131E">
        <w:t>Manager</w:t>
      </w:r>
      <w:r w:rsidR="007A6DF4">
        <w:t>s</w:t>
      </w:r>
      <w:r w:rsidRPr="0034131E">
        <w:t xml:space="preserve"> will be responsible for the day-to-day environmental and social management during construction. Th</w:t>
      </w:r>
      <w:r w:rsidR="003675EA">
        <w:t xml:space="preserve">is includes </w:t>
      </w:r>
      <w:r w:rsidRPr="0034131E">
        <w:t xml:space="preserve">implementing the </w:t>
      </w:r>
      <w:r w:rsidR="003675EA">
        <w:t xml:space="preserve">contractor </w:t>
      </w:r>
      <w:r w:rsidRPr="0034131E">
        <w:t xml:space="preserve">monitoring programmes and maintaining the monitoring databases as well as the reporting of the results.  </w:t>
      </w:r>
    </w:p>
    <w:p w14:paraId="372721BC" w14:textId="62FABB28" w:rsidR="003C5718" w:rsidRPr="001F7E51" w:rsidRDefault="003C5718" w:rsidP="00643294">
      <w:pPr>
        <w:pStyle w:val="EAHeading3"/>
        <w:rPr>
          <w:color w:val="002060"/>
        </w:rPr>
      </w:pPr>
      <w:r w:rsidRPr="001F7E51">
        <w:rPr>
          <w:color w:val="002060"/>
        </w:rPr>
        <w:t>Community Liaison Officer</w:t>
      </w:r>
    </w:p>
    <w:p w14:paraId="12E560C8" w14:textId="36714605" w:rsidR="003C5718" w:rsidRPr="00C55943" w:rsidRDefault="003C5718" w:rsidP="00643294">
      <w:pPr>
        <w:spacing w:before="120"/>
        <w:jc w:val="both"/>
      </w:pPr>
      <w:r w:rsidRPr="0034131E">
        <w:t xml:space="preserve">The </w:t>
      </w:r>
      <w:r w:rsidR="003675EA">
        <w:t xml:space="preserve">TA will appoint a </w:t>
      </w:r>
      <w:r w:rsidRPr="0034131E">
        <w:t>Community Liaison Officer (CLO)</w:t>
      </w:r>
      <w:r>
        <w:t xml:space="preserve"> </w:t>
      </w:r>
      <w:r w:rsidR="003675EA">
        <w:t xml:space="preserve">who </w:t>
      </w:r>
      <w:r w:rsidRPr="0034131E">
        <w:t xml:space="preserve">will be responsible for </w:t>
      </w:r>
      <w:r w:rsidR="008A1F5C">
        <w:t xml:space="preserve">managing </w:t>
      </w:r>
      <w:r w:rsidRPr="0034131E">
        <w:t xml:space="preserve">grievances, and will own </w:t>
      </w:r>
      <w:r w:rsidR="008A1F5C">
        <w:t>the</w:t>
      </w:r>
      <w:r w:rsidR="008A1F5C" w:rsidRPr="0034131E">
        <w:t xml:space="preserve"> </w:t>
      </w:r>
      <w:r w:rsidRPr="0034131E">
        <w:t xml:space="preserve">grievance log to manage and resolve them with support from the EHS Manager and Project Manager. The CLO will also be responsible for communication between the Project and non-governmental stakeholders e.g. members of local communities. </w:t>
      </w:r>
    </w:p>
    <w:p w14:paraId="5FF04784" w14:textId="3297EC62" w:rsidR="003C5718" w:rsidRDefault="008A1F5C" w:rsidP="00643294">
      <w:pPr>
        <w:pStyle w:val="EAHeading3"/>
        <w:rPr>
          <w:color w:val="002060"/>
        </w:rPr>
      </w:pPr>
      <w:r>
        <w:rPr>
          <w:color w:val="002060"/>
        </w:rPr>
        <w:t>Workers</w:t>
      </w:r>
      <w:r w:rsidR="00DC47FA">
        <w:rPr>
          <w:color w:val="002060"/>
        </w:rPr>
        <w:t>/Employees</w:t>
      </w:r>
    </w:p>
    <w:p w14:paraId="5FD96DCE" w14:textId="77777777" w:rsidR="00032A6B" w:rsidRPr="00032A6B" w:rsidRDefault="00032A6B" w:rsidP="00643294">
      <w:pPr>
        <w:pStyle w:val="NoSpacing"/>
        <w:numPr>
          <w:ilvl w:val="0"/>
          <w:numId w:val="0"/>
        </w:numPr>
        <w:ind w:left="317"/>
      </w:pPr>
    </w:p>
    <w:p w14:paraId="13F22FB8" w14:textId="35D4EC8A" w:rsidR="00032A6B" w:rsidRPr="0034131E" w:rsidRDefault="003C5718" w:rsidP="00643294">
      <w:r w:rsidRPr="0034131E">
        <w:t xml:space="preserve">Key responsibilities of each </w:t>
      </w:r>
      <w:r w:rsidR="00DC47FA">
        <w:t>worker/</w:t>
      </w:r>
      <w:r w:rsidRPr="0034131E">
        <w:t>employee include</w:t>
      </w:r>
      <w:r w:rsidR="00DC47FA">
        <w:t>s</w:t>
      </w:r>
      <w:r w:rsidRPr="0034131E">
        <w:t>:</w:t>
      </w:r>
    </w:p>
    <w:p w14:paraId="7F8E32F3" w14:textId="7BAB0F6D" w:rsidR="003C5718" w:rsidRPr="0034131E" w:rsidRDefault="003C5718" w:rsidP="00643294">
      <w:pPr>
        <w:pStyle w:val="ListParagraph"/>
        <w:numPr>
          <w:ilvl w:val="0"/>
          <w:numId w:val="21"/>
        </w:numPr>
        <w:spacing w:after="160" w:line="240" w:lineRule="auto"/>
        <w:jc w:val="both"/>
      </w:pPr>
      <w:r w:rsidRPr="0034131E">
        <w:t>Reading and understanding the requirements contained in th</w:t>
      </w:r>
      <w:r w:rsidR="00DC47FA">
        <w:t>e</w:t>
      </w:r>
      <w:r w:rsidRPr="0034131E">
        <w:t xml:space="preserve"> ESMM</w:t>
      </w:r>
      <w:r w:rsidR="00DC47FA">
        <w:t>Ps</w:t>
      </w:r>
      <w:r w:rsidRPr="0034131E">
        <w:t>;</w:t>
      </w:r>
    </w:p>
    <w:p w14:paraId="0D4585CC" w14:textId="6C7BC62D" w:rsidR="003C5718" w:rsidRPr="0034131E" w:rsidRDefault="003C5718" w:rsidP="00643294">
      <w:pPr>
        <w:pStyle w:val="ListParagraph"/>
        <w:numPr>
          <w:ilvl w:val="0"/>
          <w:numId w:val="21"/>
        </w:numPr>
        <w:spacing w:after="160" w:line="240" w:lineRule="auto"/>
        <w:jc w:val="both"/>
      </w:pPr>
      <w:r w:rsidRPr="0034131E">
        <w:t xml:space="preserve">Attending </w:t>
      </w:r>
      <w:r w:rsidR="00DC47FA">
        <w:t>HSSE</w:t>
      </w:r>
      <w:r w:rsidR="00DC47FA" w:rsidRPr="0034131E">
        <w:t xml:space="preserve"> </w:t>
      </w:r>
      <w:r w:rsidRPr="0034131E">
        <w:t>training as required;</w:t>
      </w:r>
    </w:p>
    <w:p w14:paraId="3F2A9DC7" w14:textId="77777777" w:rsidR="003C5718" w:rsidRPr="0034131E" w:rsidRDefault="003C5718" w:rsidP="00643294">
      <w:pPr>
        <w:pStyle w:val="ListParagraph"/>
        <w:numPr>
          <w:ilvl w:val="0"/>
          <w:numId w:val="21"/>
        </w:numPr>
        <w:spacing w:after="160" w:line="240" w:lineRule="auto"/>
        <w:jc w:val="both"/>
      </w:pPr>
      <w:r w:rsidRPr="0034131E">
        <w:t>Being responsible for observing measures for their own safety and for others who may be affected by their acts or omissions;</w:t>
      </w:r>
    </w:p>
    <w:p w14:paraId="60F3BDBF" w14:textId="249714BC" w:rsidR="003C5718" w:rsidRPr="002D575E" w:rsidRDefault="003C5718" w:rsidP="00643294">
      <w:pPr>
        <w:pStyle w:val="ListParagraph"/>
        <w:numPr>
          <w:ilvl w:val="0"/>
          <w:numId w:val="21"/>
        </w:numPr>
        <w:spacing w:after="160" w:line="240" w:lineRule="auto"/>
        <w:jc w:val="both"/>
      </w:pPr>
      <w:r w:rsidRPr="0034131E">
        <w:t>Co-operating with th</w:t>
      </w:r>
      <w:r w:rsidRPr="002D575E">
        <w:t xml:space="preserve">e management on </w:t>
      </w:r>
      <w:r w:rsidR="00E25A88" w:rsidRPr="002D575E">
        <w:t>HSSE</w:t>
      </w:r>
      <w:r w:rsidRPr="002D575E">
        <w:t xml:space="preserve"> related measures; </w:t>
      </w:r>
    </w:p>
    <w:p w14:paraId="39E76FFF" w14:textId="31A3BAE4" w:rsidR="003C5718" w:rsidRPr="002D575E" w:rsidRDefault="003C5718" w:rsidP="00643294">
      <w:pPr>
        <w:pStyle w:val="ListParagraph"/>
        <w:numPr>
          <w:ilvl w:val="0"/>
          <w:numId w:val="21"/>
        </w:numPr>
        <w:spacing w:after="160" w:line="240" w:lineRule="auto"/>
        <w:jc w:val="both"/>
      </w:pPr>
      <w:r w:rsidRPr="002D575E">
        <w:t>Specific responsibilities as defined by the ESMMP</w:t>
      </w:r>
      <w:r w:rsidR="00E25A88" w:rsidRPr="002D575E">
        <w:t>s</w:t>
      </w:r>
      <w:r w:rsidRPr="002D575E">
        <w:t>;</w:t>
      </w:r>
    </w:p>
    <w:p w14:paraId="7EC05C95" w14:textId="77777777" w:rsidR="003C5718" w:rsidRPr="002D575E" w:rsidRDefault="003C5718" w:rsidP="00643294">
      <w:pPr>
        <w:pStyle w:val="ListParagraph"/>
        <w:numPr>
          <w:ilvl w:val="0"/>
          <w:numId w:val="21"/>
        </w:numPr>
        <w:spacing w:after="160" w:line="240" w:lineRule="auto"/>
        <w:jc w:val="both"/>
      </w:pPr>
      <w:r w:rsidRPr="002D575E">
        <w:t>Seeking out hazards and reporting them for correction;</w:t>
      </w:r>
    </w:p>
    <w:p w14:paraId="34ACB3E5" w14:textId="77777777" w:rsidR="003C5718" w:rsidRPr="002D575E" w:rsidRDefault="003C5718" w:rsidP="00643294">
      <w:pPr>
        <w:pStyle w:val="ListParagraph"/>
        <w:numPr>
          <w:ilvl w:val="0"/>
          <w:numId w:val="21"/>
        </w:numPr>
        <w:spacing w:after="160" w:line="240" w:lineRule="auto"/>
        <w:jc w:val="both"/>
      </w:pPr>
      <w:r w:rsidRPr="002D575E">
        <w:t>Intervening when they come across unsafe work/conditions and use right/ obligation to stop work, unless act/condition is safe; and</w:t>
      </w:r>
    </w:p>
    <w:p w14:paraId="623B86A2" w14:textId="385BC63B" w:rsidR="003C5718" w:rsidRPr="002D575E" w:rsidRDefault="003C5718" w:rsidP="00643294">
      <w:pPr>
        <w:pStyle w:val="ListParagraph"/>
        <w:numPr>
          <w:ilvl w:val="0"/>
          <w:numId w:val="21"/>
        </w:numPr>
        <w:spacing w:after="160" w:line="240" w:lineRule="auto"/>
        <w:jc w:val="both"/>
      </w:pPr>
      <w:r w:rsidRPr="002D575E">
        <w:t xml:space="preserve">Adhering to </w:t>
      </w:r>
      <w:r w:rsidR="00E25A88" w:rsidRPr="002D575E">
        <w:t xml:space="preserve">HSSE </w:t>
      </w:r>
      <w:r w:rsidRPr="002D575E">
        <w:t>rules at all times.</w:t>
      </w:r>
    </w:p>
    <w:p w14:paraId="298F8D01" w14:textId="2CCD2F5E" w:rsidR="003C5718" w:rsidRPr="002D575E" w:rsidRDefault="003C5718" w:rsidP="00643294">
      <w:pPr>
        <w:pStyle w:val="EAHeading2"/>
        <w:spacing w:line="240" w:lineRule="auto"/>
        <w:rPr>
          <w:color w:val="002060"/>
        </w:rPr>
      </w:pPr>
      <w:bookmarkStart w:id="81" w:name="_Toc34678466"/>
      <w:bookmarkStart w:id="82" w:name="_Toc425518004"/>
      <w:r w:rsidRPr="002D575E">
        <w:rPr>
          <w:color w:val="002060"/>
        </w:rPr>
        <w:t>Contractor Management</w:t>
      </w:r>
      <w:bookmarkEnd w:id="81"/>
    </w:p>
    <w:bookmarkEnd w:id="82"/>
    <w:p w14:paraId="7C7A0FEC" w14:textId="05D64366" w:rsidR="00425E14" w:rsidRPr="002D575E" w:rsidRDefault="003F51D6" w:rsidP="00643294">
      <w:pPr>
        <w:jc w:val="both"/>
      </w:pPr>
      <w:r w:rsidRPr="002D575E">
        <w:t>The TA will develop a</w:t>
      </w:r>
      <w:r w:rsidR="003C5718" w:rsidRPr="002D575E">
        <w:t xml:space="preserve"> Contractor Management Plan </w:t>
      </w:r>
      <w:r w:rsidRPr="002D575E">
        <w:t xml:space="preserve">which it will use to make sure that the Contractor delivers </w:t>
      </w:r>
      <w:r w:rsidR="003C5718" w:rsidRPr="002D575E">
        <w:t xml:space="preserve">the management and mitigation actions identified in this document. </w:t>
      </w:r>
    </w:p>
    <w:p w14:paraId="4BB387FD" w14:textId="19DE7846" w:rsidR="003C5718" w:rsidRPr="002D575E" w:rsidRDefault="003C5718" w:rsidP="00643294">
      <w:pPr>
        <w:pStyle w:val="EAHeading3"/>
        <w:rPr>
          <w:color w:val="002060"/>
        </w:rPr>
      </w:pPr>
      <w:r w:rsidRPr="002D575E">
        <w:rPr>
          <w:color w:val="002060"/>
        </w:rPr>
        <w:t>Inspection, Monitoring and Audit</w:t>
      </w:r>
    </w:p>
    <w:p w14:paraId="08501348" w14:textId="20F605C9" w:rsidR="003C5718" w:rsidRDefault="00E25A88" w:rsidP="00643294">
      <w:pPr>
        <w:spacing w:before="120"/>
        <w:jc w:val="both"/>
      </w:pPr>
      <w:r w:rsidRPr="002D575E">
        <w:t>M</w:t>
      </w:r>
      <w:r w:rsidR="003C5718" w:rsidRPr="002D575E">
        <w:t xml:space="preserve">onitoring of the environmental, social, health and safety impacts of the Project activities will </w:t>
      </w:r>
      <w:r w:rsidRPr="002D575E">
        <w:t xml:space="preserve">be undertaken to </w:t>
      </w:r>
      <w:r w:rsidR="003C5718" w:rsidRPr="002D575E">
        <w:t>increase the effectiveness of the ESMMP</w:t>
      </w:r>
      <w:r w:rsidRPr="002D575E">
        <w:t>s as outlined</w:t>
      </w:r>
      <w:r>
        <w:t xml:space="preserve"> in Section 5.</w:t>
      </w:r>
      <w:r w:rsidR="003C5718" w:rsidRPr="0034131E">
        <w:t xml:space="preserve"> Through the process of inspection and auditing, the Project will ensure that the conditions stipulated in various permits are complied with. The inspection and audits will be done by the Project</w:t>
      </w:r>
      <w:r w:rsidR="000F66D9">
        <w:t>/Contractor</w:t>
      </w:r>
      <w:r w:rsidR="003C5718" w:rsidRPr="0034131E">
        <w:t xml:space="preserve"> H</w:t>
      </w:r>
      <w:r w:rsidR="000F66D9">
        <w:t>S</w:t>
      </w:r>
      <w:r w:rsidR="003C5718" w:rsidRPr="0034131E">
        <w:t xml:space="preserve">SE staff in coordination with other external agencies </w:t>
      </w:r>
      <w:r w:rsidR="000F66D9">
        <w:t>as appropriate</w:t>
      </w:r>
      <w:r w:rsidR="003C5718" w:rsidRPr="0034131E">
        <w:t xml:space="preserve">. The process of inspections and audits </w:t>
      </w:r>
      <w:r w:rsidR="00C97664">
        <w:t>will</w:t>
      </w:r>
      <w:r w:rsidR="00C97664" w:rsidRPr="0034131E">
        <w:t xml:space="preserve"> </w:t>
      </w:r>
      <w:r w:rsidR="003C5718" w:rsidRPr="0034131E">
        <w:t xml:space="preserve">be documented. The inspection and audit findings are to be implemented by the Project staff in-charge in their respective areas. </w:t>
      </w:r>
    </w:p>
    <w:p w14:paraId="1948AB71" w14:textId="13E5C31A" w:rsidR="00563D1F" w:rsidRDefault="00563D1F" w:rsidP="00643294">
      <w:pPr>
        <w:spacing w:before="120"/>
        <w:jc w:val="both"/>
      </w:pPr>
    </w:p>
    <w:p w14:paraId="707A86FF" w14:textId="77777777" w:rsidR="00563D1F" w:rsidRPr="006235F8" w:rsidRDefault="00563D1F" w:rsidP="00643294">
      <w:pPr>
        <w:spacing w:before="120"/>
        <w:jc w:val="both"/>
      </w:pPr>
    </w:p>
    <w:p w14:paraId="4473B9EC" w14:textId="0C075555" w:rsidR="003C5718" w:rsidRPr="001F7E51" w:rsidRDefault="003C5718" w:rsidP="00643294">
      <w:pPr>
        <w:pStyle w:val="EAHeading3"/>
        <w:rPr>
          <w:color w:val="002060"/>
        </w:rPr>
      </w:pPr>
      <w:r w:rsidRPr="001F7E51">
        <w:rPr>
          <w:color w:val="002060"/>
        </w:rPr>
        <w:t>Reporting and Review</w:t>
      </w:r>
    </w:p>
    <w:p w14:paraId="52662ECF" w14:textId="51AC1AE0" w:rsidR="008122C8" w:rsidRDefault="003C5718" w:rsidP="002D575E">
      <w:pPr>
        <w:spacing w:before="120" w:after="120"/>
        <w:jc w:val="both"/>
        <w:rPr>
          <w:rFonts w:eastAsia="MS Mincho" w:cs="Calibri Light"/>
          <w:b/>
          <w:color w:val="002060"/>
        </w:rPr>
      </w:pPr>
      <w:r w:rsidRPr="0034131E">
        <w:t xml:space="preserve">The Project will develop and implement a programme of reporting through all stages of the Project cycle. Delegated personnel shall be required to fully comply with the reporting programme including both timely submissions of reports and acceptable level of detail. Reporting will include maintaining an incident record register and </w:t>
      </w:r>
      <w:r w:rsidR="008122C8">
        <w:t>HSSE</w:t>
      </w:r>
      <w:r w:rsidR="008122C8" w:rsidRPr="0034131E">
        <w:t xml:space="preserve"> </w:t>
      </w:r>
      <w:r w:rsidRPr="0034131E">
        <w:t>performance reports (weekly, monthly, quarterly, half yearly, yearly etc.).</w:t>
      </w:r>
    </w:p>
    <w:p w14:paraId="49197219" w14:textId="693286B1" w:rsidR="003C5718" w:rsidRDefault="003C5718" w:rsidP="00643294">
      <w:pPr>
        <w:pStyle w:val="EAHeading3"/>
        <w:rPr>
          <w:color w:val="002060"/>
        </w:rPr>
      </w:pPr>
      <w:r w:rsidRPr="001F7E51">
        <w:rPr>
          <w:color w:val="002060"/>
        </w:rPr>
        <w:t>Documentation and Record Keeping</w:t>
      </w:r>
    </w:p>
    <w:p w14:paraId="2B579CD9" w14:textId="7A6DCFBD" w:rsidR="003C5718" w:rsidRPr="002D575E" w:rsidRDefault="003C5718" w:rsidP="00643294">
      <w:pPr>
        <w:spacing w:before="120"/>
        <w:jc w:val="both"/>
      </w:pPr>
      <w:r w:rsidRPr="0034131E">
        <w:t xml:space="preserve">Documentation is </w:t>
      </w:r>
      <w:r w:rsidRPr="002D575E">
        <w:t>an important step in implementing the ESMMP</w:t>
      </w:r>
      <w:r w:rsidR="008122C8" w:rsidRPr="002D575E">
        <w:t>s</w:t>
      </w:r>
      <w:r w:rsidRPr="002D575E">
        <w:t xml:space="preserve">. The </w:t>
      </w:r>
      <w:r w:rsidR="00756BD7" w:rsidRPr="002D575E">
        <w:t>TA</w:t>
      </w:r>
      <w:r w:rsidRPr="002D575E">
        <w:t xml:space="preserve"> </w:t>
      </w:r>
      <w:r w:rsidR="00510F38" w:rsidRPr="002D575E">
        <w:t xml:space="preserve">(and its Contractors) </w:t>
      </w:r>
      <w:r w:rsidRPr="002D575E">
        <w:t>will establish a documentation and record keeping system to ensure recording and updating</w:t>
      </w:r>
      <w:r w:rsidR="00756BD7" w:rsidRPr="002D575E">
        <w:t xml:space="preserve"> </w:t>
      </w:r>
      <w:r w:rsidRPr="002D575E">
        <w:t xml:space="preserve">of documents.  Responsibilities </w:t>
      </w:r>
      <w:r w:rsidR="00A11F36" w:rsidRPr="002D575E">
        <w:t>will</w:t>
      </w:r>
      <w:r w:rsidRPr="002D575E">
        <w:t xml:space="preserve"> be assigned to relevant personnel </w:t>
      </w:r>
      <w:r w:rsidR="00466862" w:rsidRPr="002D575E">
        <w:t xml:space="preserve">at each level </w:t>
      </w:r>
      <w:r w:rsidRPr="002D575E">
        <w:t>for ensuring that the ESMMP documentation system is maintained and that document control is ensured through access by and distribution to, identified personnel in form of the following:</w:t>
      </w:r>
    </w:p>
    <w:p w14:paraId="2DC41B6F" w14:textId="77777777" w:rsidR="00756BD7" w:rsidRPr="002D575E" w:rsidRDefault="00756BD7" w:rsidP="00643294"/>
    <w:p w14:paraId="5B28FB62" w14:textId="28D7A6AB" w:rsidR="003C5718" w:rsidRPr="002D575E" w:rsidRDefault="003C5718" w:rsidP="00643294">
      <w:pPr>
        <w:pStyle w:val="ListParagraph"/>
        <w:numPr>
          <w:ilvl w:val="0"/>
          <w:numId w:val="21"/>
        </w:numPr>
        <w:spacing w:line="240" w:lineRule="auto"/>
        <w:ind w:left="851" w:hanging="567"/>
      </w:pPr>
      <w:r w:rsidRPr="002D575E">
        <w:t>Environment, Social, Health and Safety Management System manual;</w:t>
      </w:r>
    </w:p>
    <w:p w14:paraId="4E40D48A" w14:textId="49C126FB" w:rsidR="003C5718" w:rsidRPr="002D575E" w:rsidRDefault="003C5718" w:rsidP="00643294">
      <w:pPr>
        <w:pStyle w:val="ListParagraph"/>
        <w:numPr>
          <w:ilvl w:val="0"/>
          <w:numId w:val="21"/>
        </w:numPr>
        <w:spacing w:line="240" w:lineRule="auto"/>
        <w:ind w:left="851" w:hanging="567"/>
      </w:pPr>
      <w:r w:rsidRPr="002D575E">
        <w:t>Legal register;</w:t>
      </w:r>
    </w:p>
    <w:p w14:paraId="2826883A" w14:textId="6CC93189" w:rsidR="003C5718" w:rsidRPr="002D575E" w:rsidRDefault="003C5718" w:rsidP="00643294">
      <w:pPr>
        <w:pStyle w:val="ListParagraph"/>
        <w:numPr>
          <w:ilvl w:val="0"/>
          <w:numId w:val="21"/>
        </w:numPr>
        <w:spacing w:line="240" w:lineRule="auto"/>
        <w:ind w:left="851" w:hanging="567"/>
      </w:pPr>
      <w:r w:rsidRPr="002D575E">
        <w:t>Operation control procedures;</w:t>
      </w:r>
    </w:p>
    <w:p w14:paraId="6944E798" w14:textId="190FEA94" w:rsidR="003C5718" w:rsidRPr="002D575E" w:rsidRDefault="003C5718" w:rsidP="00643294">
      <w:pPr>
        <w:pStyle w:val="ListParagraph"/>
        <w:numPr>
          <w:ilvl w:val="0"/>
          <w:numId w:val="21"/>
        </w:numPr>
        <w:spacing w:line="240" w:lineRule="auto"/>
        <w:ind w:left="851" w:hanging="567"/>
      </w:pPr>
      <w:r w:rsidRPr="002D575E">
        <w:t>Work instructions;</w:t>
      </w:r>
    </w:p>
    <w:p w14:paraId="137599D9" w14:textId="61F99CE0" w:rsidR="003C5718" w:rsidRPr="002D575E" w:rsidRDefault="003C5718" w:rsidP="00643294">
      <w:pPr>
        <w:pStyle w:val="ListParagraph"/>
        <w:numPr>
          <w:ilvl w:val="0"/>
          <w:numId w:val="21"/>
        </w:numPr>
        <w:spacing w:line="240" w:lineRule="auto"/>
        <w:ind w:left="851" w:hanging="567"/>
      </w:pPr>
      <w:r w:rsidRPr="002D575E">
        <w:t>Incident reports;</w:t>
      </w:r>
    </w:p>
    <w:p w14:paraId="219BD554" w14:textId="1D043406" w:rsidR="003C5718" w:rsidRPr="002D575E" w:rsidRDefault="003C5718" w:rsidP="00643294">
      <w:pPr>
        <w:pStyle w:val="ListParagraph"/>
        <w:numPr>
          <w:ilvl w:val="0"/>
          <w:numId w:val="21"/>
        </w:numPr>
        <w:spacing w:line="240" w:lineRule="auto"/>
        <w:ind w:left="851" w:hanging="567"/>
      </w:pPr>
      <w:r w:rsidRPr="002D575E">
        <w:t>Emergency preparedness and response procedures;</w:t>
      </w:r>
    </w:p>
    <w:p w14:paraId="7253B388" w14:textId="64B47A55" w:rsidR="003C5718" w:rsidRPr="002D575E" w:rsidRDefault="003C5718" w:rsidP="00643294">
      <w:pPr>
        <w:pStyle w:val="ListParagraph"/>
        <w:numPr>
          <w:ilvl w:val="0"/>
          <w:numId w:val="21"/>
        </w:numPr>
        <w:spacing w:line="240" w:lineRule="auto"/>
        <w:ind w:left="851" w:hanging="567"/>
      </w:pPr>
      <w:r w:rsidRPr="002D575E">
        <w:t>Training records;</w:t>
      </w:r>
    </w:p>
    <w:p w14:paraId="101B5535" w14:textId="2E76BB51" w:rsidR="003C5718" w:rsidRPr="0034131E" w:rsidRDefault="003C5718" w:rsidP="00643294">
      <w:pPr>
        <w:pStyle w:val="ListParagraph"/>
        <w:numPr>
          <w:ilvl w:val="0"/>
          <w:numId w:val="21"/>
        </w:numPr>
        <w:spacing w:line="240" w:lineRule="auto"/>
        <w:ind w:left="851" w:hanging="567"/>
      </w:pPr>
      <w:r w:rsidRPr="0034131E">
        <w:t>Monitoring reports;</w:t>
      </w:r>
    </w:p>
    <w:p w14:paraId="03A07BD8" w14:textId="1992C38A" w:rsidR="003C5718" w:rsidRPr="0034131E" w:rsidRDefault="003C5718" w:rsidP="00643294">
      <w:pPr>
        <w:pStyle w:val="ListParagraph"/>
        <w:numPr>
          <w:ilvl w:val="0"/>
          <w:numId w:val="21"/>
        </w:numPr>
        <w:spacing w:line="240" w:lineRule="auto"/>
        <w:ind w:left="851" w:hanging="567"/>
      </w:pPr>
      <w:r w:rsidRPr="0034131E">
        <w:t>Auditing reports; and</w:t>
      </w:r>
    </w:p>
    <w:p w14:paraId="3EBBB9AD" w14:textId="76FAB939" w:rsidR="003C5718" w:rsidRPr="0034131E" w:rsidRDefault="003C5718" w:rsidP="00643294">
      <w:pPr>
        <w:pStyle w:val="ListParagraph"/>
        <w:numPr>
          <w:ilvl w:val="0"/>
          <w:numId w:val="21"/>
        </w:numPr>
        <w:spacing w:line="240" w:lineRule="auto"/>
        <w:ind w:left="851" w:hanging="567"/>
      </w:pPr>
      <w:r w:rsidRPr="0034131E">
        <w:t>Complaints register and issues attended/closed.</w:t>
      </w:r>
    </w:p>
    <w:p w14:paraId="2F240DAB" w14:textId="0D48C3CC" w:rsidR="003C5718" w:rsidRPr="001F7E51" w:rsidRDefault="003C5718" w:rsidP="00643294">
      <w:pPr>
        <w:pStyle w:val="EAHeading3"/>
        <w:rPr>
          <w:color w:val="002060"/>
        </w:rPr>
      </w:pPr>
      <w:bookmarkStart w:id="83" w:name="_Toc425518008"/>
      <w:r w:rsidRPr="001F7E51">
        <w:rPr>
          <w:color w:val="002060"/>
        </w:rPr>
        <w:t xml:space="preserve">External Reporting and Communication </w:t>
      </w:r>
    </w:p>
    <w:bookmarkEnd w:id="83"/>
    <w:p w14:paraId="597CBA7B" w14:textId="0FDAA511" w:rsidR="003C5718" w:rsidRPr="00C16E8D" w:rsidRDefault="003C5718" w:rsidP="00643294">
      <w:pPr>
        <w:spacing w:before="120"/>
        <w:jc w:val="both"/>
      </w:pPr>
      <w:r w:rsidRPr="0034131E">
        <w:t xml:space="preserve">The </w:t>
      </w:r>
      <w:r w:rsidR="00BB1C06">
        <w:t>Project</w:t>
      </w:r>
      <w:r w:rsidR="00BB1C06" w:rsidRPr="0034131E">
        <w:t xml:space="preserve"> </w:t>
      </w:r>
      <w:r w:rsidRPr="0034131E">
        <w:t xml:space="preserve">Manager is </w:t>
      </w:r>
      <w:r w:rsidR="00BB1C06">
        <w:t>accountable</w:t>
      </w:r>
      <w:r w:rsidRPr="0034131E">
        <w:t xml:space="preserve"> for ensuring that communication with regulatory agencies and stakeholders are maintained as per the requirements of all Statutory Acts, Regulations and Codes of Practice. All complaints and enquiries are to be appropriately dealt with and records are to be maintained in a Complaint/Enquiry Register by the responsible member of the </w:t>
      </w:r>
      <w:r w:rsidR="00BB1C06">
        <w:t>HSSE</w:t>
      </w:r>
      <w:r w:rsidR="00BB1C06" w:rsidRPr="0034131E">
        <w:t xml:space="preserve"> </w:t>
      </w:r>
      <w:r w:rsidRPr="0034131E">
        <w:t xml:space="preserve">team. </w:t>
      </w:r>
      <w:bookmarkStart w:id="84" w:name="_Toc425518009"/>
    </w:p>
    <w:p w14:paraId="5C9EF729" w14:textId="1B0A1F83" w:rsidR="003C5718" w:rsidRDefault="003C5718" w:rsidP="00643294">
      <w:pPr>
        <w:pStyle w:val="EAHeading3"/>
        <w:rPr>
          <w:color w:val="002060"/>
        </w:rPr>
      </w:pPr>
      <w:r w:rsidRPr="001F7E51">
        <w:rPr>
          <w:color w:val="002060"/>
        </w:rPr>
        <w:t xml:space="preserve">Internal Reporting and Communication </w:t>
      </w:r>
    </w:p>
    <w:bookmarkEnd w:id="84"/>
    <w:p w14:paraId="7494928C" w14:textId="2E5C9183" w:rsidR="004D5D08" w:rsidRPr="0034131E" w:rsidRDefault="003C5718" w:rsidP="00643294">
      <w:pPr>
        <w:spacing w:before="120" w:after="120"/>
        <w:jc w:val="both"/>
      </w:pPr>
      <w:r w:rsidRPr="0034131E">
        <w:t>Inspection and audit findings, along with their improvement program</w:t>
      </w:r>
      <w:r w:rsidR="00BB1C06">
        <w:t>mes</w:t>
      </w:r>
      <w:r w:rsidRPr="0034131E">
        <w:t>, are to be regularly reported to the senior management for their consideration. The same are also to be communicated within the staff working on the Project. To maintain an open communication between the staff and management on EHS issues the following communication methods will be adopted:</w:t>
      </w:r>
    </w:p>
    <w:p w14:paraId="4BCAB0E5" w14:textId="77777777" w:rsidR="003C5718" w:rsidRPr="0034131E" w:rsidRDefault="003C5718" w:rsidP="00643294">
      <w:pPr>
        <w:pStyle w:val="ListParagraph"/>
        <w:numPr>
          <w:ilvl w:val="0"/>
          <w:numId w:val="21"/>
        </w:numPr>
        <w:spacing w:after="160" w:line="240" w:lineRule="auto"/>
      </w:pPr>
      <w:r w:rsidRPr="0034131E">
        <w:t>Team briefings;</w:t>
      </w:r>
    </w:p>
    <w:p w14:paraId="39F129B8" w14:textId="77777777" w:rsidR="003C5718" w:rsidRPr="0034131E" w:rsidRDefault="003C5718" w:rsidP="00643294">
      <w:pPr>
        <w:pStyle w:val="ListParagraph"/>
        <w:numPr>
          <w:ilvl w:val="0"/>
          <w:numId w:val="21"/>
        </w:numPr>
        <w:spacing w:after="160" w:line="240" w:lineRule="auto"/>
      </w:pPr>
      <w:r w:rsidRPr="0034131E">
        <w:t>On-site work group meetings;</w:t>
      </w:r>
    </w:p>
    <w:p w14:paraId="73DA3A3A" w14:textId="77777777" w:rsidR="003C5718" w:rsidRPr="0034131E" w:rsidRDefault="003C5718" w:rsidP="00643294">
      <w:pPr>
        <w:pStyle w:val="ListParagraph"/>
        <w:numPr>
          <w:ilvl w:val="0"/>
          <w:numId w:val="21"/>
        </w:numPr>
        <w:spacing w:after="160" w:line="240" w:lineRule="auto"/>
      </w:pPr>
      <w:r w:rsidRPr="0034131E">
        <w:t>Work specific instructions; and</w:t>
      </w:r>
    </w:p>
    <w:p w14:paraId="29110874" w14:textId="497C75C4" w:rsidR="003C5718" w:rsidRPr="002D575E" w:rsidRDefault="003C5718" w:rsidP="00643294">
      <w:pPr>
        <w:pStyle w:val="ListParagraph"/>
        <w:numPr>
          <w:ilvl w:val="0"/>
          <w:numId w:val="21"/>
        </w:numPr>
        <w:spacing w:after="160" w:line="240" w:lineRule="auto"/>
      </w:pPr>
      <w:r w:rsidRPr="002D575E">
        <w:t>Meeting with stakeholders.</w:t>
      </w:r>
    </w:p>
    <w:p w14:paraId="13591360" w14:textId="3919C499" w:rsidR="003C5718" w:rsidRPr="002D575E" w:rsidRDefault="003C5718" w:rsidP="00643294">
      <w:pPr>
        <w:pStyle w:val="EAHeading3"/>
        <w:rPr>
          <w:color w:val="002060"/>
        </w:rPr>
      </w:pPr>
      <w:r w:rsidRPr="002D575E">
        <w:rPr>
          <w:color w:val="002060"/>
        </w:rPr>
        <w:t xml:space="preserve">Review and Amendments </w:t>
      </w:r>
    </w:p>
    <w:p w14:paraId="64ACB181" w14:textId="1DDF4E43" w:rsidR="003C5718" w:rsidRPr="002D575E" w:rsidRDefault="00830F5F" w:rsidP="00643294">
      <w:pPr>
        <w:spacing w:before="120"/>
        <w:jc w:val="both"/>
      </w:pPr>
      <w:r w:rsidRPr="002D575E">
        <w:rPr>
          <w:bCs/>
        </w:rPr>
        <w:t xml:space="preserve">Review details are outlined earlier. </w:t>
      </w:r>
      <w:r w:rsidR="003C5718" w:rsidRPr="002D575E">
        <w:rPr>
          <w:bCs/>
        </w:rPr>
        <w:t>F</w:t>
      </w:r>
      <w:r w:rsidR="003C5718" w:rsidRPr="002D575E">
        <w:t xml:space="preserve">ollowing review, the </w:t>
      </w:r>
      <w:r w:rsidRPr="002D575E">
        <w:t xml:space="preserve">HSSE </w:t>
      </w:r>
      <w:r w:rsidR="003C5718" w:rsidRPr="002D575E">
        <w:t>Manager</w:t>
      </w:r>
      <w:r w:rsidRPr="002D575E">
        <w:t>s</w:t>
      </w:r>
      <w:r w:rsidR="003C5718" w:rsidRPr="002D575E">
        <w:t xml:space="preserve"> will be responsible for making the amendments in the ESMMP</w:t>
      </w:r>
      <w:r w:rsidRPr="002D575E">
        <w:t>s</w:t>
      </w:r>
      <w:r w:rsidR="003C5718" w:rsidRPr="002D575E">
        <w:t xml:space="preserve"> and seeking approval from the Project Manager. The amended ESMMP</w:t>
      </w:r>
      <w:r w:rsidRPr="002D575E">
        <w:t>s</w:t>
      </w:r>
      <w:r w:rsidR="003C5718" w:rsidRPr="002D575E">
        <w:t xml:space="preserve"> will be communicated to all staff to which changes are relevant.</w:t>
      </w:r>
    </w:p>
    <w:p w14:paraId="3664F6C1" w14:textId="554D2BC3" w:rsidR="003C5718" w:rsidRPr="002D575E" w:rsidRDefault="0067286A" w:rsidP="00643294">
      <w:pPr>
        <w:pStyle w:val="EAHeading2"/>
        <w:spacing w:line="240" w:lineRule="auto"/>
        <w:rPr>
          <w:color w:val="002060"/>
        </w:rPr>
      </w:pPr>
      <w:bookmarkStart w:id="85" w:name="_Toc34678467"/>
      <w:r w:rsidRPr="002D575E">
        <w:rPr>
          <w:color w:val="002060"/>
        </w:rPr>
        <w:t>Topic-Specific ESMMPs</w:t>
      </w:r>
      <w:bookmarkEnd w:id="85"/>
      <w:r w:rsidRPr="002D575E">
        <w:rPr>
          <w:color w:val="002060"/>
        </w:rPr>
        <w:t xml:space="preserve"> </w:t>
      </w:r>
    </w:p>
    <w:p w14:paraId="593AB42B" w14:textId="7133300D" w:rsidR="003C5718" w:rsidRDefault="0067286A" w:rsidP="00643294">
      <w:pPr>
        <w:jc w:val="both"/>
      </w:pPr>
      <w:r w:rsidRPr="002D575E">
        <w:t>A</w:t>
      </w:r>
      <w:r w:rsidR="00830F5F" w:rsidRPr="002D575E">
        <w:t xml:space="preserve"> number of </w:t>
      </w:r>
      <w:r w:rsidR="00AB248F" w:rsidRPr="002D575E">
        <w:t xml:space="preserve">detailed and </w:t>
      </w:r>
      <w:r w:rsidRPr="002D575E">
        <w:t xml:space="preserve">topic-specific ESMMPs </w:t>
      </w:r>
      <w:r w:rsidR="003C5718" w:rsidRPr="002D575E">
        <w:t xml:space="preserve">will </w:t>
      </w:r>
      <w:r w:rsidR="00830F5F" w:rsidRPr="002D575E">
        <w:t xml:space="preserve">need to </w:t>
      </w:r>
      <w:r w:rsidR="003C5718" w:rsidRPr="002D575E">
        <w:t>be prepared by the TA</w:t>
      </w:r>
      <w:r w:rsidR="00AB248F" w:rsidRPr="002D575E">
        <w:t>’s</w:t>
      </w:r>
      <w:r w:rsidR="003C5718" w:rsidRPr="002D575E">
        <w:t xml:space="preserve"> chosen contractor</w:t>
      </w:r>
      <w:r w:rsidR="00830F5F" w:rsidRPr="002D575E">
        <w:t>(s)</w:t>
      </w:r>
      <w:r w:rsidR="003C5718" w:rsidRPr="002D575E">
        <w:t xml:space="preserve"> </w:t>
      </w:r>
      <w:r w:rsidR="00771C53" w:rsidRPr="002D575E">
        <w:t xml:space="preserve">(and checked for compliance by the TA) </w:t>
      </w:r>
      <w:r w:rsidR="003C5718" w:rsidRPr="002D575E">
        <w:t>prior to the commencement of construction</w:t>
      </w:r>
      <w:r w:rsidR="00830F5F" w:rsidRPr="002D575E">
        <w:t>.</w:t>
      </w:r>
      <w:r w:rsidR="003C5718" w:rsidRPr="002D575E">
        <w:t xml:space="preserve"> Some of these plans may</w:t>
      </w:r>
      <w:r w:rsidR="00830F5F" w:rsidRPr="002D575E">
        <w:t xml:space="preserve"> </w:t>
      </w:r>
      <w:r w:rsidR="003C5718" w:rsidRPr="002D575E">
        <w:t>be combined where appropriate</w:t>
      </w:r>
      <w:r w:rsidR="006F5AB5" w:rsidRPr="002D575E">
        <w:t>, but a</w:t>
      </w:r>
      <w:r w:rsidRPr="002D575E">
        <w:t>s a minimum these</w:t>
      </w:r>
      <w:r w:rsidRPr="00AB248F">
        <w:t xml:space="preserve"> </w:t>
      </w:r>
      <w:r w:rsidR="006F5AB5" w:rsidRPr="00AB248F">
        <w:t xml:space="preserve">are expected to </w:t>
      </w:r>
      <w:r w:rsidRPr="00AB248F">
        <w:t>include</w:t>
      </w:r>
      <w:r>
        <w:t xml:space="preserve"> the following</w:t>
      </w:r>
      <w:r w:rsidR="003C5718" w:rsidRPr="0034131E">
        <w:t xml:space="preserve"> </w:t>
      </w:r>
    </w:p>
    <w:p w14:paraId="1C9215A2" w14:textId="77777777" w:rsidR="00EB5224" w:rsidRPr="0034131E" w:rsidRDefault="00EB5224" w:rsidP="00643294">
      <w:pPr>
        <w:jc w:val="both"/>
      </w:pPr>
    </w:p>
    <w:p w14:paraId="3C1EC32B" w14:textId="4D7D5C43" w:rsidR="003C5718" w:rsidRDefault="003C5718" w:rsidP="00643294">
      <w:pPr>
        <w:pStyle w:val="NoSpacing"/>
        <w:numPr>
          <w:ilvl w:val="0"/>
          <w:numId w:val="22"/>
        </w:numPr>
        <w:rPr>
          <w:sz w:val="22"/>
          <w:szCs w:val="22"/>
        </w:rPr>
      </w:pPr>
      <w:r w:rsidRPr="00643294">
        <w:rPr>
          <w:sz w:val="22"/>
          <w:szCs w:val="22"/>
        </w:rPr>
        <w:t xml:space="preserve">Biodiversity Management Plan </w:t>
      </w:r>
    </w:p>
    <w:p w14:paraId="5D49677B" w14:textId="4F8B09DD" w:rsidR="00FC3DCF" w:rsidRPr="00643294" w:rsidRDefault="00FC3DCF" w:rsidP="00643294">
      <w:pPr>
        <w:pStyle w:val="NoSpacing"/>
        <w:numPr>
          <w:ilvl w:val="0"/>
          <w:numId w:val="22"/>
        </w:numPr>
        <w:rPr>
          <w:sz w:val="22"/>
          <w:szCs w:val="22"/>
        </w:rPr>
      </w:pPr>
      <w:r>
        <w:rPr>
          <w:sz w:val="22"/>
          <w:szCs w:val="22"/>
        </w:rPr>
        <w:t xml:space="preserve">Land </w:t>
      </w:r>
      <w:r w:rsidR="005D3D24">
        <w:rPr>
          <w:sz w:val="22"/>
          <w:szCs w:val="22"/>
        </w:rPr>
        <w:t>Acquisition</w:t>
      </w:r>
      <w:r>
        <w:rPr>
          <w:sz w:val="22"/>
          <w:szCs w:val="22"/>
        </w:rPr>
        <w:t xml:space="preserve"> and Livelihood Restoration Plan (LARP)</w:t>
      </w:r>
    </w:p>
    <w:p w14:paraId="03321188" w14:textId="77777777" w:rsidR="003C5718" w:rsidRPr="00643294" w:rsidRDefault="003C5718" w:rsidP="00643294">
      <w:pPr>
        <w:pStyle w:val="NoSpacing"/>
        <w:numPr>
          <w:ilvl w:val="0"/>
          <w:numId w:val="22"/>
        </w:numPr>
        <w:rPr>
          <w:sz w:val="22"/>
          <w:szCs w:val="22"/>
        </w:rPr>
      </w:pPr>
      <w:r w:rsidRPr="00643294">
        <w:rPr>
          <w:sz w:val="22"/>
          <w:szCs w:val="22"/>
        </w:rPr>
        <w:t xml:space="preserve">Water Resources and Water Quality Management Plan </w:t>
      </w:r>
    </w:p>
    <w:p w14:paraId="32D737C5" w14:textId="77777777" w:rsidR="003C5718" w:rsidRPr="00643294" w:rsidRDefault="003C5718" w:rsidP="00643294">
      <w:pPr>
        <w:pStyle w:val="NoSpacing"/>
        <w:numPr>
          <w:ilvl w:val="0"/>
          <w:numId w:val="22"/>
        </w:numPr>
        <w:rPr>
          <w:sz w:val="22"/>
          <w:szCs w:val="22"/>
        </w:rPr>
      </w:pPr>
      <w:r w:rsidRPr="00643294">
        <w:rPr>
          <w:sz w:val="22"/>
          <w:szCs w:val="22"/>
        </w:rPr>
        <w:t>Soil Quality and Erosion Management Plan</w:t>
      </w:r>
    </w:p>
    <w:p w14:paraId="05833E3D" w14:textId="77777777" w:rsidR="003C5718" w:rsidRPr="00643294" w:rsidRDefault="003C5718" w:rsidP="00643294">
      <w:pPr>
        <w:pStyle w:val="NoSpacing"/>
        <w:numPr>
          <w:ilvl w:val="0"/>
          <w:numId w:val="22"/>
        </w:numPr>
        <w:rPr>
          <w:sz w:val="22"/>
          <w:szCs w:val="22"/>
        </w:rPr>
      </w:pPr>
      <w:r w:rsidRPr="00643294">
        <w:rPr>
          <w:sz w:val="22"/>
          <w:szCs w:val="22"/>
        </w:rPr>
        <w:t xml:space="preserve">Air Quality Management Plan </w:t>
      </w:r>
    </w:p>
    <w:p w14:paraId="16F76116" w14:textId="77777777" w:rsidR="003C5718" w:rsidRPr="002D575E" w:rsidRDefault="003C5718" w:rsidP="00643294">
      <w:pPr>
        <w:pStyle w:val="NoSpacing"/>
        <w:numPr>
          <w:ilvl w:val="0"/>
          <w:numId w:val="22"/>
        </w:numPr>
        <w:rPr>
          <w:sz w:val="22"/>
          <w:szCs w:val="22"/>
        </w:rPr>
      </w:pPr>
      <w:r w:rsidRPr="00643294">
        <w:rPr>
          <w:sz w:val="22"/>
          <w:szCs w:val="22"/>
        </w:rPr>
        <w:t xml:space="preserve">Waste </w:t>
      </w:r>
      <w:r w:rsidRPr="002D575E">
        <w:rPr>
          <w:sz w:val="22"/>
          <w:szCs w:val="22"/>
        </w:rPr>
        <w:t xml:space="preserve">Management Plan  </w:t>
      </w:r>
    </w:p>
    <w:p w14:paraId="2B5441F0" w14:textId="77777777" w:rsidR="003C5718" w:rsidRPr="002D575E" w:rsidRDefault="003C5718" w:rsidP="00643294">
      <w:pPr>
        <w:pStyle w:val="NoSpacing"/>
        <w:numPr>
          <w:ilvl w:val="0"/>
          <w:numId w:val="22"/>
        </w:numPr>
        <w:rPr>
          <w:sz w:val="22"/>
          <w:szCs w:val="22"/>
        </w:rPr>
      </w:pPr>
      <w:r w:rsidRPr="002D575E">
        <w:rPr>
          <w:sz w:val="22"/>
          <w:szCs w:val="22"/>
        </w:rPr>
        <w:t>Hazardous Materials Management and Spill Prevention Plan</w:t>
      </w:r>
    </w:p>
    <w:p w14:paraId="5A726FD3" w14:textId="53C74D1F" w:rsidR="003C5718" w:rsidRPr="002D575E" w:rsidRDefault="00043F15" w:rsidP="00643294">
      <w:pPr>
        <w:pStyle w:val="NoSpacing"/>
        <w:numPr>
          <w:ilvl w:val="0"/>
          <w:numId w:val="22"/>
        </w:numPr>
        <w:rPr>
          <w:sz w:val="22"/>
          <w:szCs w:val="22"/>
        </w:rPr>
      </w:pPr>
      <w:r w:rsidRPr="002D575E">
        <w:rPr>
          <w:sz w:val="22"/>
          <w:szCs w:val="22"/>
        </w:rPr>
        <w:t>Procedures for working in and near w</w:t>
      </w:r>
      <w:r w:rsidR="00771C53" w:rsidRPr="002D575E">
        <w:rPr>
          <w:sz w:val="22"/>
          <w:szCs w:val="22"/>
        </w:rPr>
        <w:t>ater</w:t>
      </w:r>
      <w:r w:rsidRPr="002D575E">
        <w:rPr>
          <w:sz w:val="22"/>
          <w:szCs w:val="22"/>
        </w:rPr>
        <w:t xml:space="preserve"> </w:t>
      </w:r>
      <w:r w:rsidR="00771C53" w:rsidRPr="002D575E">
        <w:rPr>
          <w:sz w:val="22"/>
          <w:szCs w:val="22"/>
        </w:rPr>
        <w:t>course</w:t>
      </w:r>
      <w:r w:rsidRPr="002D575E">
        <w:rPr>
          <w:sz w:val="22"/>
          <w:szCs w:val="22"/>
        </w:rPr>
        <w:t>s</w:t>
      </w:r>
      <w:r w:rsidR="009D3905">
        <w:rPr>
          <w:sz w:val="22"/>
          <w:szCs w:val="22"/>
        </w:rPr>
        <w:t xml:space="preserve"> </w:t>
      </w:r>
      <w:r w:rsidR="003C5718" w:rsidRPr="002D575E">
        <w:rPr>
          <w:sz w:val="22"/>
          <w:szCs w:val="22"/>
        </w:rPr>
        <w:t xml:space="preserve">Crossing Plan </w:t>
      </w:r>
    </w:p>
    <w:p w14:paraId="7338D11C" w14:textId="77777777" w:rsidR="003C5718" w:rsidRPr="002D575E" w:rsidRDefault="003C5718" w:rsidP="00643294">
      <w:pPr>
        <w:pStyle w:val="NoSpacing"/>
        <w:numPr>
          <w:ilvl w:val="0"/>
          <w:numId w:val="22"/>
        </w:numPr>
        <w:rPr>
          <w:sz w:val="22"/>
          <w:szCs w:val="22"/>
        </w:rPr>
      </w:pPr>
      <w:r w:rsidRPr="002D575E">
        <w:rPr>
          <w:sz w:val="22"/>
          <w:szCs w:val="22"/>
        </w:rPr>
        <w:t xml:space="preserve">Construction Traffic Management Plan </w:t>
      </w:r>
    </w:p>
    <w:p w14:paraId="65BB08BE" w14:textId="77777777" w:rsidR="003C5718" w:rsidRPr="002D575E" w:rsidRDefault="003C5718" w:rsidP="00643294">
      <w:pPr>
        <w:pStyle w:val="NoSpacing"/>
        <w:numPr>
          <w:ilvl w:val="0"/>
          <w:numId w:val="22"/>
        </w:numPr>
        <w:rPr>
          <w:sz w:val="22"/>
          <w:szCs w:val="22"/>
        </w:rPr>
      </w:pPr>
      <w:r w:rsidRPr="002D575E">
        <w:rPr>
          <w:sz w:val="22"/>
          <w:szCs w:val="22"/>
        </w:rPr>
        <w:t xml:space="preserve">Construction Noise and Vibration Management Plan </w:t>
      </w:r>
    </w:p>
    <w:p w14:paraId="0D7C0425" w14:textId="77777777" w:rsidR="003C5718" w:rsidRPr="002D575E" w:rsidRDefault="003C5718" w:rsidP="00643294">
      <w:pPr>
        <w:pStyle w:val="NoSpacing"/>
        <w:numPr>
          <w:ilvl w:val="0"/>
          <w:numId w:val="22"/>
        </w:numPr>
        <w:rPr>
          <w:sz w:val="22"/>
          <w:szCs w:val="22"/>
        </w:rPr>
      </w:pPr>
      <w:r w:rsidRPr="002D575E">
        <w:rPr>
          <w:sz w:val="22"/>
          <w:szCs w:val="22"/>
        </w:rPr>
        <w:t xml:space="preserve">Chance Finds Procedure </w:t>
      </w:r>
    </w:p>
    <w:p w14:paraId="69B7A521" w14:textId="77777777" w:rsidR="003C5718" w:rsidRPr="002D575E" w:rsidRDefault="003C5718" w:rsidP="00643294">
      <w:pPr>
        <w:pStyle w:val="NoSpacing"/>
        <w:numPr>
          <w:ilvl w:val="0"/>
          <w:numId w:val="22"/>
        </w:numPr>
        <w:rPr>
          <w:sz w:val="22"/>
          <w:szCs w:val="22"/>
        </w:rPr>
      </w:pPr>
      <w:proofErr w:type="spellStart"/>
      <w:r w:rsidRPr="002D575E">
        <w:rPr>
          <w:sz w:val="22"/>
          <w:szCs w:val="22"/>
        </w:rPr>
        <w:t>Labour</w:t>
      </w:r>
      <w:proofErr w:type="spellEnd"/>
      <w:r w:rsidRPr="002D575E">
        <w:rPr>
          <w:sz w:val="22"/>
          <w:szCs w:val="22"/>
        </w:rPr>
        <w:t xml:space="preserve"> and Working Conditions Management Plan </w:t>
      </w:r>
    </w:p>
    <w:p w14:paraId="111B94C5" w14:textId="015DB28B" w:rsidR="008F0FF0" w:rsidRPr="002D575E" w:rsidRDefault="008F0FF0" w:rsidP="00643294">
      <w:pPr>
        <w:pStyle w:val="NoSpacing"/>
        <w:numPr>
          <w:ilvl w:val="0"/>
          <w:numId w:val="22"/>
        </w:numPr>
        <w:rPr>
          <w:sz w:val="22"/>
          <w:szCs w:val="22"/>
        </w:rPr>
      </w:pPr>
      <w:r w:rsidRPr="002D575E">
        <w:rPr>
          <w:sz w:val="22"/>
          <w:szCs w:val="22"/>
        </w:rPr>
        <w:t>Human Resources Policy</w:t>
      </w:r>
    </w:p>
    <w:p w14:paraId="4546CAD7" w14:textId="77777777" w:rsidR="003C5718" w:rsidRPr="002D575E" w:rsidRDefault="003C5718" w:rsidP="00643294">
      <w:pPr>
        <w:pStyle w:val="NoSpacing"/>
        <w:numPr>
          <w:ilvl w:val="0"/>
          <w:numId w:val="22"/>
        </w:numPr>
        <w:rPr>
          <w:sz w:val="22"/>
          <w:szCs w:val="22"/>
        </w:rPr>
      </w:pPr>
      <w:r w:rsidRPr="002D575E">
        <w:rPr>
          <w:sz w:val="22"/>
          <w:szCs w:val="22"/>
        </w:rPr>
        <w:t xml:space="preserve">Emergency Preparedness and Response Plan </w:t>
      </w:r>
    </w:p>
    <w:p w14:paraId="0762ACE2" w14:textId="61B1AD45" w:rsidR="003C5718" w:rsidRPr="00B16F31" w:rsidRDefault="00461B5C" w:rsidP="00643294">
      <w:pPr>
        <w:pStyle w:val="EANormal"/>
        <w:spacing w:before="120"/>
        <w:rPr>
          <w:b/>
        </w:rPr>
      </w:pPr>
      <w:bookmarkStart w:id="86" w:name="_Toc425518012"/>
      <w:r>
        <w:t>T</w:t>
      </w:r>
      <w:r w:rsidR="003C5718" w:rsidRPr="00B16F31">
        <w:t xml:space="preserve">he following documents have </w:t>
      </w:r>
      <w:r>
        <w:t xml:space="preserve">already </w:t>
      </w:r>
      <w:r w:rsidR="003C5718" w:rsidRPr="00B16F31">
        <w:t>been developed and will be further refined as the project progresses</w:t>
      </w:r>
      <w:r w:rsidR="003C5718">
        <w:t>:</w:t>
      </w:r>
    </w:p>
    <w:p w14:paraId="610B15C7" w14:textId="77777777" w:rsidR="003C5718" w:rsidRPr="00643294" w:rsidRDefault="003C5718" w:rsidP="00643294">
      <w:pPr>
        <w:pStyle w:val="NoSpacing"/>
        <w:numPr>
          <w:ilvl w:val="0"/>
          <w:numId w:val="22"/>
        </w:numPr>
        <w:rPr>
          <w:sz w:val="22"/>
          <w:szCs w:val="22"/>
        </w:rPr>
      </w:pPr>
      <w:r w:rsidRPr="00643294">
        <w:rPr>
          <w:sz w:val="22"/>
          <w:szCs w:val="22"/>
        </w:rPr>
        <w:t xml:space="preserve">Stakeholder Engagement Plan. </w:t>
      </w:r>
    </w:p>
    <w:p w14:paraId="014F54EE" w14:textId="22185B9F" w:rsidR="003C5718" w:rsidRPr="00643294" w:rsidRDefault="003C5718" w:rsidP="00643294">
      <w:pPr>
        <w:pStyle w:val="NoSpacing"/>
        <w:numPr>
          <w:ilvl w:val="0"/>
          <w:numId w:val="22"/>
        </w:numPr>
        <w:rPr>
          <w:sz w:val="22"/>
          <w:szCs w:val="22"/>
        </w:rPr>
      </w:pPr>
      <w:r w:rsidRPr="00643294">
        <w:rPr>
          <w:sz w:val="22"/>
          <w:szCs w:val="22"/>
        </w:rPr>
        <w:t xml:space="preserve">Land Acquisition and Resettlement Framework </w:t>
      </w:r>
      <w:r w:rsidR="00FC3DCF">
        <w:rPr>
          <w:sz w:val="22"/>
          <w:szCs w:val="22"/>
        </w:rPr>
        <w:t>(to be developed into a LARP)</w:t>
      </w:r>
    </w:p>
    <w:p w14:paraId="7DD66156" w14:textId="03BFB351" w:rsidR="003C5718" w:rsidRPr="00927501" w:rsidRDefault="003C5718" w:rsidP="00643294">
      <w:pPr>
        <w:pStyle w:val="EAHeading3"/>
        <w:rPr>
          <w:bCs/>
          <w:color w:val="002060"/>
        </w:rPr>
      </w:pPr>
      <w:r w:rsidRPr="00927501">
        <w:rPr>
          <w:bCs/>
          <w:color w:val="002060"/>
        </w:rPr>
        <w:t xml:space="preserve">ESIA Commitments and Actions </w:t>
      </w:r>
    </w:p>
    <w:bookmarkEnd w:id="86"/>
    <w:p w14:paraId="5302EDD1" w14:textId="0D0367EA" w:rsidR="003C5718" w:rsidRDefault="00840146" w:rsidP="00643294">
      <w:pPr>
        <w:spacing w:before="120"/>
        <w:jc w:val="both"/>
      </w:pPr>
      <w:r>
        <w:t xml:space="preserve">Section 7 below </w:t>
      </w:r>
      <w:r w:rsidR="003C5718" w:rsidRPr="0034131E">
        <w:t>summarizes the key commitments of the ESIA process to be delivered by the Contractor during the implementation of the construction works to ensure appropriate mitigation and management of construction related environmental and social impacts.  The commitments and actions in the table form the basis for the development of the overarching ESMMP</w:t>
      </w:r>
      <w:r>
        <w:t>s</w:t>
      </w:r>
      <w:r w:rsidR="003C5718" w:rsidRPr="0034131E">
        <w:t xml:space="preserve">.  Whilst commitments are </w:t>
      </w:r>
      <w:r>
        <w:t xml:space="preserve">considered the responsibility of </w:t>
      </w:r>
      <w:r w:rsidR="003C5718" w:rsidRPr="0034131E">
        <w:t>the Contractor</w:t>
      </w:r>
      <w:r>
        <w:t xml:space="preserve"> unless otherwise specified,</w:t>
      </w:r>
      <w:r w:rsidR="003C5718" w:rsidRPr="0034131E">
        <w:t xml:space="preserve"> accountability for ensuring that they are undertaken in a timely manner remains with the TA. </w:t>
      </w:r>
    </w:p>
    <w:p w14:paraId="6CCB30AC" w14:textId="77777777" w:rsidR="004D5D08" w:rsidRDefault="004D5D08" w:rsidP="00643294"/>
    <w:p w14:paraId="665957AF" w14:textId="45FF4371" w:rsidR="004D5D08" w:rsidRPr="004D5D08" w:rsidRDefault="004D5D08" w:rsidP="00643294">
      <w:pPr>
        <w:sectPr w:rsidR="004D5D08" w:rsidRPr="004D5D08" w:rsidSect="005F4AF7">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p>
    <w:p w14:paraId="4160528C" w14:textId="129B0AE4" w:rsidR="00DB4850" w:rsidRPr="00643294" w:rsidRDefault="009A2828" w:rsidP="00643294">
      <w:pPr>
        <w:pStyle w:val="EAHeading1"/>
        <w:spacing w:after="240" w:line="240" w:lineRule="auto"/>
      </w:pPr>
      <w:bookmarkStart w:id="87" w:name="_Toc34678468"/>
      <w:r w:rsidRPr="00643294">
        <w:t xml:space="preserve">Project Commitments </w:t>
      </w:r>
      <w:r w:rsidR="002B341C">
        <w:t>Table</w:t>
      </w:r>
      <w:r w:rsidR="00643294">
        <w:t>s</w:t>
      </w:r>
      <w:bookmarkEnd w:id="87"/>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700"/>
        <w:gridCol w:w="5471"/>
        <w:gridCol w:w="4509"/>
      </w:tblGrid>
      <w:tr w:rsidR="00FA0FC9" w:rsidRPr="00FA0FC9" w14:paraId="25A9345D" w14:textId="77777777" w:rsidTr="00F4046D">
        <w:trPr>
          <w:trHeight w:val="400"/>
        </w:trPr>
        <w:tc>
          <w:tcPr>
            <w:tcW w:w="9531" w:type="dxa"/>
            <w:gridSpan w:val="3"/>
            <w:tcBorders>
              <w:top w:val="nil"/>
              <w:left w:val="nil"/>
              <w:bottom w:val="nil"/>
              <w:right w:val="nil"/>
            </w:tcBorders>
            <w:shd w:val="clear" w:color="auto" w:fill="auto"/>
            <w:noWrap/>
            <w:vAlign w:val="center"/>
            <w:hideMark/>
          </w:tcPr>
          <w:p w14:paraId="21E47085" w14:textId="77777777" w:rsidR="00FA0FC9" w:rsidRPr="00FA0FC9" w:rsidRDefault="00FA0FC9" w:rsidP="00FA0FC9">
            <w:pPr>
              <w:rPr>
                <w:rFonts w:cs="Calibri"/>
                <w:b/>
                <w:bCs/>
                <w:color w:val="171717"/>
                <w:sz w:val="20"/>
                <w:szCs w:val="20"/>
              </w:rPr>
            </w:pPr>
            <w:r w:rsidRPr="00FA0FC9">
              <w:rPr>
                <w:rFonts w:cs="Calibri"/>
                <w:b/>
                <w:bCs/>
                <w:color w:val="171717"/>
                <w:sz w:val="20"/>
                <w:szCs w:val="20"/>
              </w:rPr>
              <w:t xml:space="preserve">7.1 Commitments to be delivered by the TA (including input into scheme design)   </w:t>
            </w:r>
          </w:p>
        </w:tc>
        <w:tc>
          <w:tcPr>
            <w:tcW w:w="4509" w:type="dxa"/>
            <w:tcBorders>
              <w:top w:val="nil"/>
              <w:left w:val="nil"/>
              <w:bottom w:val="nil"/>
              <w:right w:val="nil"/>
            </w:tcBorders>
            <w:shd w:val="clear" w:color="auto" w:fill="auto"/>
            <w:vAlign w:val="center"/>
            <w:hideMark/>
          </w:tcPr>
          <w:p w14:paraId="53BD711C" w14:textId="77777777" w:rsidR="00FA0FC9" w:rsidRPr="00FA0FC9" w:rsidRDefault="00FA0FC9" w:rsidP="00FA0FC9">
            <w:pPr>
              <w:rPr>
                <w:rFonts w:cs="Calibri"/>
                <w:b/>
                <w:bCs/>
                <w:color w:val="171717"/>
                <w:sz w:val="20"/>
                <w:szCs w:val="20"/>
              </w:rPr>
            </w:pPr>
          </w:p>
        </w:tc>
      </w:tr>
      <w:tr w:rsidR="00FA0FC9" w:rsidRPr="00FA0FC9" w14:paraId="661DB5A1" w14:textId="77777777" w:rsidTr="00F4046D">
        <w:trPr>
          <w:trHeight w:val="420"/>
        </w:trPr>
        <w:tc>
          <w:tcPr>
            <w:tcW w:w="1360" w:type="dxa"/>
            <w:tcBorders>
              <w:top w:val="nil"/>
            </w:tcBorders>
            <w:shd w:val="clear" w:color="auto" w:fill="002060" w:themeFill="accent1"/>
            <w:vAlign w:val="center"/>
            <w:hideMark/>
          </w:tcPr>
          <w:p w14:paraId="674A8A8E" w14:textId="77777777" w:rsidR="00FA0FC9" w:rsidRPr="00FA0FC9" w:rsidRDefault="00FA0FC9" w:rsidP="001B277D">
            <w:pPr>
              <w:rPr>
                <w:rFonts w:cs="Calibri"/>
                <w:b/>
                <w:bCs/>
                <w:color w:val="FFFFFF"/>
                <w:sz w:val="16"/>
                <w:szCs w:val="16"/>
              </w:rPr>
            </w:pPr>
            <w:r w:rsidRPr="00FA0FC9">
              <w:rPr>
                <w:rFonts w:cs="Calibri"/>
                <w:b/>
                <w:bCs/>
                <w:color w:val="FFFFFF"/>
                <w:sz w:val="16"/>
                <w:szCs w:val="16"/>
              </w:rPr>
              <w:t>Project activity</w:t>
            </w:r>
          </w:p>
        </w:tc>
        <w:tc>
          <w:tcPr>
            <w:tcW w:w="2700" w:type="dxa"/>
            <w:tcBorders>
              <w:top w:val="nil"/>
            </w:tcBorders>
            <w:shd w:val="clear" w:color="auto" w:fill="002060" w:themeFill="accent1"/>
            <w:vAlign w:val="center"/>
            <w:hideMark/>
          </w:tcPr>
          <w:p w14:paraId="31B26153" w14:textId="77777777" w:rsidR="00FA0FC9" w:rsidRPr="00FA0FC9" w:rsidRDefault="00FA0FC9" w:rsidP="001B277D">
            <w:pPr>
              <w:rPr>
                <w:rFonts w:cs="Calibri"/>
                <w:b/>
                <w:bCs/>
                <w:color w:val="FFFFFF"/>
                <w:sz w:val="16"/>
                <w:szCs w:val="16"/>
              </w:rPr>
            </w:pPr>
            <w:r w:rsidRPr="00FA0FC9">
              <w:rPr>
                <w:rFonts w:cs="Calibri"/>
                <w:b/>
                <w:bCs/>
                <w:color w:val="FFFFFF"/>
                <w:sz w:val="16"/>
                <w:szCs w:val="16"/>
              </w:rPr>
              <w:t>EHS and/or safety aspect and potential effect being addressed</w:t>
            </w:r>
          </w:p>
        </w:tc>
        <w:tc>
          <w:tcPr>
            <w:tcW w:w="5471" w:type="dxa"/>
            <w:tcBorders>
              <w:top w:val="nil"/>
            </w:tcBorders>
            <w:shd w:val="clear" w:color="auto" w:fill="002060" w:themeFill="accent1"/>
            <w:vAlign w:val="center"/>
            <w:hideMark/>
          </w:tcPr>
          <w:p w14:paraId="234C6AAC" w14:textId="77777777" w:rsidR="00FA0FC9" w:rsidRPr="00FA0FC9" w:rsidRDefault="00FA0FC9" w:rsidP="001B277D">
            <w:pPr>
              <w:rPr>
                <w:rFonts w:cs="Calibri"/>
                <w:b/>
                <w:bCs/>
                <w:color w:val="FFFFFF"/>
                <w:sz w:val="16"/>
                <w:szCs w:val="16"/>
              </w:rPr>
            </w:pPr>
            <w:r w:rsidRPr="00FA0FC9">
              <w:rPr>
                <w:rFonts w:cs="Calibri"/>
                <w:b/>
                <w:bCs/>
                <w:color w:val="FFFFFF"/>
                <w:sz w:val="16"/>
                <w:szCs w:val="16"/>
              </w:rPr>
              <w:t>Specific commitment/action</w:t>
            </w:r>
          </w:p>
        </w:tc>
        <w:tc>
          <w:tcPr>
            <w:tcW w:w="4509" w:type="dxa"/>
            <w:tcBorders>
              <w:top w:val="nil"/>
            </w:tcBorders>
            <w:shd w:val="clear" w:color="auto" w:fill="002060" w:themeFill="accent1"/>
            <w:vAlign w:val="center"/>
            <w:hideMark/>
          </w:tcPr>
          <w:p w14:paraId="45A500D5" w14:textId="77777777" w:rsidR="00FA0FC9" w:rsidRPr="00FA0FC9" w:rsidRDefault="00FA0FC9" w:rsidP="001B277D">
            <w:pPr>
              <w:rPr>
                <w:rFonts w:cs="Calibri"/>
                <w:b/>
                <w:bCs/>
                <w:color w:val="FFFFFF"/>
                <w:sz w:val="16"/>
                <w:szCs w:val="16"/>
              </w:rPr>
            </w:pPr>
            <w:r w:rsidRPr="00FA0FC9">
              <w:rPr>
                <w:rFonts w:cs="Calibri"/>
                <w:b/>
                <w:bCs/>
                <w:color w:val="FFFFFF"/>
                <w:sz w:val="16"/>
                <w:szCs w:val="16"/>
              </w:rPr>
              <w:t xml:space="preserve">Responsible Party, Means for verification, Timing and frequency </w:t>
            </w:r>
          </w:p>
        </w:tc>
      </w:tr>
      <w:tr w:rsidR="001B277D" w:rsidRPr="00FA0FC9" w14:paraId="34BA4D4F" w14:textId="77777777" w:rsidTr="002D575E">
        <w:trPr>
          <w:trHeight w:val="283"/>
        </w:trPr>
        <w:tc>
          <w:tcPr>
            <w:tcW w:w="14040" w:type="dxa"/>
            <w:gridSpan w:val="4"/>
            <w:shd w:val="clear" w:color="auto" w:fill="D9D9D9" w:themeFill="background1" w:themeFillShade="D9"/>
            <w:vAlign w:val="center"/>
            <w:hideMark/>
          </w:tcPr>
          <w:p w14:paraId="194CDCAB" w14:textId="4479EB0C" w:rsidR="001B277D" w:rsidRPr="00FA0FC9" w:rsidRDefault="001B277D" w:rsidP="001B277D">
            <w:pPr>
              <w:rPr>
                <w:rFonts w:cs="Calibri"/>
                <w:b/>
                <w:bCs/>
                <w:sz w:val="16"/>
                <w:szCs w:val="16"/>
              </w:rPr>
            </w:pPr>
            <w:r w:rsidRPr="00FA0FC9">
              <w:rPr>
                <w:rFonts w:cs="Calibri"/>
                <w:b/>
                <w:bCs/>
                <w:sz w:val="16"/>
                <w:szCs w:val="16"/>
              </w:rPr>
              <w:t>Traffic</w:t>
            </w:r>
          </w:p>
        </w:tc>
      </w:tr>
      <w:tr w:rsidR="00FA0FC9" w:rsidRPr="00FA0FC9" w14:paraId="489510FE" w14:textId="77777777" w:rsidTr="002D575E">
        <w:trPr>
          <w:trHeight w:val="1050"/>
        </w:trPr>
        <w:tc>
          <w:tcPr>
            <w:tcW w:w="1360" w:type="dxa"/>
            <w:shd w:val="clear" w:color="auto" w:fill="auto"/>
            <w:vAlign w:val="center"/>
            <w:hideMark/>
          </w:tcPr>
          <w:p w14:paraId="6A34AA96" w14:textId="1B7FAAEC" w:rsidR="00FA0FC9" w:rsidRPr="00FA0FC9" w:rsidRDefault="00FA0FC9" w:rsidP="001B277D">
            <w:pPr>
              <w:rPr>
                <w:rFonts w:cs="Calibri"/>
                <w:color w:val="171717"/>
                <w:sz w:val="16"/>
                <w:szCs w:val="16"/>
              </w:rPr>
            </w:pPr>
            <w:r w:rsidRPr="00FA0FC9">
              <w:rPr>
                <w:rFonts w:cs="Calibri"/>
                <w:color w:val="171717"/>
                <w:sz w:val="16"/>
                <w:szCs w:val="16"/>
              </w:rPr>
              <w:t xml:space="preserve">Project design </w:t>
            </w:r>
          </w:p>
        </w:tc>
        <w:tc>
          <w:tcPr>
            <w:tcW w:w="2700" w:type="dxa"/>
            <w:shd w:val="clear" w:color="auto" w:fill="auto"/>
            <w:vAlign w:val="center"/>
            <w:hideMark/>
          </w:tcPr>
          <w:p w14:paraId="01812300" w14:textId="0BCCD024" w:rsidR="00FA0FC9" w:rsidRPr="00FA0FC9" w:rsidRDefault="00FA0FC9" w:rsidP="001B277D">
            <w:pPr>
              <w:rPr>
                <w:rFonts w:cs="Calibri"/>
                <w:color w:val="171717"/>
                <w:sz w:val="16"/>
                <w:szCs w:val="16"/>
              </w:rPr>
            </w:pPr>
            <w:r w:rsidRPr="00FA0FC9">
              <w:rPr>
                <w:rFonts w:cs="Calibri"/>
                <w:color w:val="171717"/>
                <w:sz w:val="16"/>
                <w:szCs w:val="16"/>
              </w:rPr>
              <w:t xml:space="preserve">Project road to be designed to International Standards </w:t>
            </w:r>
          </w:p>
        </w:tc>
        <w:tc>
          <w:tcPr>
            <w:tcW w:w="5471" w:type="dxa"/>
            <w:shd w:val="clear" w:color="auto" w:fill="auto"/>
            <w:vAlign w:val="center"/>
            <w:hideMark/>
          </w:tcPr>
          <w:p w14:paraId="522856B2" w14:textId="2C78B358" w:rsidR="00FA0FC9" w:rsidRPr="00FA0FC9" w:rsidRDefault="00FA0FC9" w:rsidP="001B277D">
            <w:pPr>
              <w:rPr>
                <w:rFonts w:cs="Calibri"/>
                <w:color w:val="171717"/>
                <w:sz w:val="16"/>
                <w:szCs w:val="16"/>
              </w:rPr>
            </w:pPr>
            <w:r w:rsidRPr="00FA0FC9">
              <w:rPr>
                <w:rFonts w:cs="Calibri"/>
                <w:color w:val="171717"/>
                <w:sz w:val="16"/>
                <w:szCs w:val="16"/>
              </w:rPr>
              <w:t>TA to ensure project design is completed to international standards</w:t>
            </w:r>
            <w:r w:rsidR="00123F7D">
              <w:rPr>
                <w:rFonts w:cs="Calibri"/>
                <w:color w:val="171717"/>
                <w:sz w:val="16"/>
                <w:szCs w:val="16"/>
              </w:rPr>
              <w:t>.</w:t>
            </w:r>
            <w:r w:rsidRPr="00FA0FC9">
              <w:rPr>
                <w:rFonts w:cs="Calibri"/>
                <w:color w:val="171717"/>
                <w:sz w:val="16"/>
                <w:szCs w:val="16"/>
              </w:rPr>
              <w:t xml:space="preserve"> Design standards will apply GIP where it can be incorporated in existing road design legislation</w:t>
            </w:r>
          </w:p>
        </w:tc>
        <w:tc>
          <w:tcPr>
            <w:tcW w:w="4509" w:type="dxa"/>
            <w:shd w:val="clear" w:color="auto" w:fill="auto"/>
            <w:vAlign w:val="center"/>
            <w:hideMark/>
          </w:tcPr>
          <w:p w14:paraId="7092BE22" w14:textId="426878FD" w:rsidR="00FA0FC9" w:rsidRPr="00FA0FC9" w:rsidRDefault="0061436A" w:rsidP="001B277D">
            <w:pPr>
              <w:rPr>
                <w:rFonts w:cs="Calibri"/>
                <w:color w:val="171717"/>
                <w:sz w:val="16"/>
                <w:szCs w:val="16"/>
              </w:rPr>
            </w:pPr>
            <w:r w:rsidRPr="00ED0C02">
              <w:rPr>
                <w:rStyle w:val="normaltextrun"/>
                <w:color w:val="000000"/>
                <w:sz w:val="16"/>
                <w:szCs w:val="16"/>
                <w:shd w:val="clear" w:color="auto" w:fill="FFFFFF"/>
              </w:rPr>
              <w:t xml:space="preserve">TA is responsible. </w:t>
            </w:r>
            <w:r w:rsidR="008072C3" w:rsidRPr="00ED0C02">
              <w:rPr>
                <w:rStyle w:val="normaltextrun"/>
                <w:color w:val="000000"/>
                <w:sz w:val="16"/>
                <w:szCs w:val="16"/>
                <w:shd w:val="clear" w:color="auto" w:fill="FFFFFF"/>
              </w:rPr>
              <w:t>Project design to be complete to international standards and GIP</w:t>
            </w:r>
          </w:p>
        </w:tc>
      </w:tr>
      <w:tr w:rsidR="001B277D" w:rsidRPr="00FA0FC9" w14:paraId="4151E723" w14:textId="77777777" w:rsidTr="002D575E">
        <w:trPr>
          <w:trHeight w:val="249"/>
        </w:trPr>
        <w:tc>
          <w:tcPr>
            <w:tcW w:w="14040" w:type="dxa"/>
            <w:gridSpan w:val="4"/>
            <w:shd w:val="clear" w:color="auto" w:fill="D9D9D9" w:themeFill="background1" w:themeFillShade="D9"/>
            <w:vAlign w:val="center"/>
            <w:hideMark/>
          </w:tcPr>
          <w:p w14:paraId="20FDBD3F" w14:textId="1D2A9249" w:rsidR="001B277D" w:rsidRPr="002D575E" w:rsidRDefault="001B277D" w:rsidP="001B277D">
            <w:pPr>
              <w:rPr>
                <w:rFonts w:cs="Calibri"/>
                <w:b/>
                <w:bCs/>
                <w:color w:val="171717"/>
                <w:sz w:val="16"/>
                <w:szCs w:val="16"/>
              </w:rPr>
            </w:pPr>
            <w:r w:rsidRPr="002D575E">
              <w:rPr>
                <w:rFonts w:cs="Calibri"/>
                <w:b/>
                <w:bCs/>
                <w:color w:val="171717"/>
                <w:sz w:val="16"/>
                <w:szCs w:val="16"/>
              </w:rPr>
              <w:t>Air Quality</w:t>
            </w:r>
          </w:p>
        </w:tc>
      </w:tr>
      <w:tr w:rsidR="00FA0FC9" w:rsidRPr="00FA0FC9" w14:paraId="52CDB1CF" w14:textId="77777777" w:rsidTr="002D575E">
        <w:trPr>
          <w:trHeight w:val="450"/>
        </w:trPr>
        <w:tc>
          <w:tcPr>
            <w:tcW w:w="1360" w:type="dxa"/>
            <w:vMerge w:val="restart"/>
            <w:shd w:val="clear" w:color="auto" w:fill="auto"/>
            <w:vAlign w:val="center"/>
            <w:hideMark/>
          </w:tcPr>
          <w:p w14:paraId="7E1D0DF7" w14:textId="3CF65BAD" w:rsidR="00FA0FC9" w:rsidRPr="0073163B" w:rsidRDefault="1AE429DE" w:rsidP="001B277D">
            <w:pPr>
              <w:rPr>
                <w:rFonts w:cs="Calibri"/>
                <w:color w:val="171717"/>
                <w:sz w:val="16"/>
                <w:szCs w:val="16"/>
              </w:rPr>
            </w:pPr>
            <w:r w:rsidRPr="0073163B">
              <w:rPr>
                <w:rFonts w:cs="Calibri"/>
                <w:color w:val="171717" w:themeColor="accent6" w:themeShade="1A"/>
                <w:sz w:val="16"/>
                <w:szCs w:val="16"/>
              </w:rPr>
              <w:t>Additional b</w:t>
            </w:r>
            <w:r w:rsidR="00FA0FC9" w:rsidRPr="0073163B">
              <w:rPr>
                <w:rFonts w:cs="Calibri"/>
                <w:color w:val="171717" w:themeColor="accent6" w:themeShade="1A"/>
                <w:sz w:val="16"/>
                <w:szCs w:val="16"/>
              </w:rPr>
              <w:t>aseline air quality monitoring</w:t>
            </w:r>
          </w:p>
        </w:tc>
        <w:tc>
          <w:tcPr>
            <w:tcW w:w="2700" w:type="dxa"/>
            <w:vMerge w:val="restart"/>
            <w:shd w:val="clear" w:color="auto" w:fill="auto"/>
            <w:vAlign w:val="center"/>
            <w:hideMark/>
          </w:tcPr>
          <w:p w14:paraId="3BADBE48" w14:textId="77777777" w:rsidR="00FA0FC9" w:rsidRPr="0073163B" w:rsidRDefault="00FA0FC9" w:rsidP="001B277D">
            <w:pPr>
              <w:rPr>
                <w:rFonts w:cs="Calibri"/>
                <w:color w:val="000000"/>
                <w:sz w:val="16"/>
                <w:szCs w:val="16"/>
              </w:rPr>
            </w:pPr>
            <w:r w:rsidRPr="0073163B">
              <w:rPr>
                <w:rFonts w:cs="Calibri"/>
                <w:color w:val="000000"/>
                <w:sz w:val="16"/>
                <w:szCs w:val="16"/>
              </w:rPr>
              <w:t xml:space="preserve">To provide a robust baseline against which air quality impacts of the Project during construction and operation can be assessed. </w:t>
            </w:r>
          </w:p>
        </w:tc>
        <w:tc>
          <w:tcPr>
            <w:tcW w:w="5471" w:type="dxa"/>
            <w:vMerge w:val="restart"/>
            <w:shd w:val="clear" w:color="auto" w:fill="auto"/>
            <w:vAlign w:val="center"/>
            <w:hideMark/>
          </w:tcPr>
          <w:p w14:paraId="1369AC3F" w14:textId="49D8BFD6" w:rsidR="00FA0FC9" w:rsidRPr="002D575E" w:rsidRDefault="00FA0FC9" w:rsidP="001B277D">
            <w:pPr>
              <w:rPr>
                <w:rFonts w:cs="Calibri"/>
                <w:color w:val="000000"/>
                <w:sz w:val="16"/>
                <w:szCs w:val="16"/>
              </w:rPr>
            </w:pPr>
            <w:r w:rsidRPr="002D575E">
              <w:rPr>
                <w:rFonts w:cs="Calibri"/>
                <w:color w:val="000000"/>
                <w:sz w:val="16"/>
                <w:szCs w:val="16"/>
              </w:rPr>
              <w:t xml:space="preserve">The TA </w:t>
            </w:r>
            <w:r w:rsidR="0073163B" w:rsidRPr="002D575E">
              <w:rPr>
                <w:rFonts w:cs="Calibri"/>
                <w:color w:val="000000"/>
                <w:sz w:val="16"/>
                <w:szCs w:val="16"/>
              </w:rPr>
              <w:t xml:space="preserve">through its contactor </w:t>
            </w:r>
            <w:r w:rsidRPr="002D575E">
              <w:rPr>
                <w:rFonts w:cs="Calibri"/>
                <w:color w:val="000000"/>
                <w:sz w:val="16"/>
                <w:szCs w:val="16"/>
              </w:rPr>
              <w:t xml:space="preserve">will engage a specialist subcontractor </w:t>
            </w:r>
            <w:r w:rsidR="0073163B" w:rsidRPr="002D575E">
              <w:rPr>
                <w:rFonts w:cs="Calibri"/>
                <w:color w:val="000000"/>
                <w:sz w:val="16"/>
                <w:szCs w:val="16"/>
              </w:rPr>
              <w:t>–</w:t>
            </w:r>
            <w:r w:rsidRPr="002D575E">
              <w:rPr>
                <w:rFonts w:cs="Calibri"/>
                <w:color w:val="000000"/>
                <w:sz w:val="16"/>
                <w:szCs w:val="16"/>
              </w:rPr>
              <w:t xml:space="preserve"> </w:t>
            </w:r>
            <w:r w:rsidR="0073163B" w:rsidRPr="002D575E">
              <w:rPr>
                <w:rFonts w:cs="Calibri"/>
                <w:color w:val="000000"/>
                <w:sz w:val="16"/>
                <w:szCs w:val="16"/>
              </w:rPr>
              <w:t>(</w:t>
            </w:r>
            <w:proofErr w:type="spellStart"/>
            <w:r w:rsidR="0073163B" w:rsidRPr="002D575E">
              <w:rPr>
                <w:rFonts w:cs="Calibri"/>
                <w:color w:val="000000"/>
                <w:sz w:val="16"/>
                <w:szCs w:val="16"/>
              </w:rPr>
              <w:t>eg</w:t>
            </w:r>
            <w:proofErr w:type="spellEnd"/>
            <w:r w:rsidR="0073163B" w:rsidRPr="002D575E">
              <w:rPr>
                <w:rFonts w:cs="Calibri"/>
                <w:color w:val="000000"/>
                <w:sz w:val="16"/>
                <w:szCs w:val="16"/>
              </w:rPr>
              <w:t xml:space="preserve"> </w:t>
            </w:r>
            <w:r w:rsidRPr="002D575E">
              <w:rPr>
                <w:rFonts w:cs="Calibri"/>
                <w:color w:val="000000"/>
                <w:sz w:val="16"/>
                <w:szCs w:val="16"/>
              </w:rPr>
              <w:t>CETI</w:t>
            </w:r>
            <w:r w:rsidR="0073163B" w:rsidRPr="002D575E">
              <w:rPr>
                <w:rFonts w:cs="Calibri"/>
                <w:color w:val="000000"/>
                <w:sz w:val="16"/>
                <w:szCs w:val="16"/>
              </w:rPr>
              <w:t>)</w:t>
            </w:r>
            <w:r w:rsidRPr="002D575E">
              <w:rPr>
                <w:rFonts w:cs="Calibri"/>
                <w:color w:val="000000"/>
                <w:sz w:val="16"/>
                <w:szCs w:val="16"/>
              </w:rPr>
              <w:t xml:space="preserve"> </w:t>
            </w:r>
            <w:r w:rsidR="0073163B" w:rsidRPr="002D575E">
              <w:rPr>
                <w:rFonts w:cs="Calibri"/>
                <w:color w:val="000000"/>
                <w:sz w:val="16"/>
                <w:szCs w:val="16"/>
              </w:rPr>
              <w:t xml:space="preserve">for implementation </w:t>
            </w:r>
            <w:r w:rsidRPr="002D575E">
              <w:rPr>
                <w:rFonts w:cs="Calibri"/>
                <w:color w:val="000000"/>
                <w:sz w:val="16"/>
                <w:szCs w:val="16"/>
              </w:rPr>
              <w:t>of additional baseline air quality monitoring for NO</w:t>
            </w:r>
            <w:r w:rsidRPr="002D575E">
              <w:rPr>
                <w:rFonts w:cs="Calibri"/>
                <w:color w:val="000000"/>
                <w:sz w:val="16"/>
                <w:szCs w:val="16"/>
                <w:vertAlign w:val="subscript"/>
              </w:rPr>
              <w:t>2</w:t>
            </w:r>
            <w:r w:rsidRPr="002D575E">
              <w:rPr>
                <w:rFonts w:cs="Calibri"/>
                <w:color w:val="000000"/>
                <w:sz w:val="16"/>
                <w:szCs w:val="16"/>
              </w:rPr>
              <w:t>, PM</w:t>
            </w:r>
            <w:r w:rsidRPr="002D575E">
              <w:rPr>
                <w:rFonts w:cs="Calibri"/>
                <w:color w:val="000000"/>
                <w:sz w:val="16"/>
                <w:szCs w:val="16"/>
                <w:vertAlign w:val="subscript"/>
              </w:rPr>
              <w:t>10</w:t>
            </w:r>
            <w:r w:rsidRPr="002D575E">
              <w:rPr>
                <w:rFonts w:cs="Calibri"/>
                <w:color w:val="000000"/>
                <w:sz w:val="16"/>
                <w:szCs w:val="16"/>
              </w:rPr>
              <w:t> and PM</w:t>
            </w:r>
            <w:r w:rsidRPr="002D575E">
              <w:rPr>
                <w:rFonts w:cs="Calibri"/>
                <w:color w:val="000000"/>
                <w:sz w:val="16"/>
                <w:szCs w:val="16"/>
                <w:vertAlign w:val="subscript"/>
              </w:rPr>
              <w:t>2.5</w:t>
            </w:r>
            <w:r w:rsidRPr="002D575E">
              <w:rPr>
                <w:rFonts w:cs="Calibri"/>
                <w:color w:val="000000"/>
                <w:sz w:val="16"/>
                <w:szCs w:val="16"/>
              </w:rPr>
              <w:t> </w:t>
            </w:r>
          </w:p>
        </w:tc>
        <w:tc>
          <w:tcPr>
            <w:tcW w:w="4509" w:type="dxa"/>
            <w:vMerge w:val="restart"/>
            <w:shd w:val="clear" w:color="auto" w:fill="auto"/>
            <w:vAlign w:val="center"/>
            <w:hideMark/>
          </w:tcPr>
          <w:p w14:paraId="5801A96D" w14:textId="5B5D61BE" w:rsidR="00FA0FC9" w:rsidRPr="002D575E" w:rsidRDefault="00FA0FC9" w:rsidP="001B277D">
            <w:pPr>
              <w:rPr>
                <w:rFonts w:cs="Calibri"/>
                <w:color w:val="171717"/>
                <w:sz w:val="16"/>
                <w:szCs w:val="16"/>
              </w:rPr>
            </w:pPr>
            <w:r w:rsidRPr="002D575E">
              <w:rPr>
                <w:rFonts w:cs="Calibri"/>
                <w:color w:val="171717"/>
                <w:sz w:val="16"/>
                <w:szCs w:val="16"/>
              </w:rPr>
              <w:t>Completed baseline monitoring report, Samples need to be taken at regular intervals over a period of one year.</w:t>
            </w:r>
            <w:r w:rsidR="001B277D" w:rsidRPr="002D575E">
              <w:rPr>
                <w:rFonts w:cs="Calibri"/>
                <w:color w:val="171717"/>
                <w:sz w:val="16"/>
                <w:szCs w:val="16"/>
              </w:rPr>
              <w:t xml:space="preserve"> </w:t>
            </w:r>
            <w:r w:rsidRPr="002D575E">
              <w:rPr>
                <w:rFonts w:cs="Calibri"/>
                <w:color w:val="171717"/>
                <w:sz w:val="16"/>
                <w:szCs w:val="16"/>
              </w:rPr>
              <w:t>Monitoring to be undertaken in accordance with the Rulebook on the manner and conditions for monitoring the quality of air (Official Gazette of Montenegro No 21/11, 32/16).  </w:t>
            </w:r>
          </w:p>
        </w:tc>
      </w:tr>
      <w:tr w:rsidR="00FA0FC9" w:rsidRPr="00FA0FC9" w14:paraId="2F671405" w14:textId="77777777" w:rsidTr="002D575E">
        <w:trPr>
          <w:trHeight w:val="450"/>
        </w:trPr>
        <w:tc>
          <w:tcPr>
            <w:tcW w:w="1360" w:type="dxa"/>
            <w:vMerge/>
            <w:vAlign w:val="center"/>
            <w:hideMark/>
          </w:tcPr>
          <w:p w14:paraId="382B2BAA" w14:textId="77777777" w:rsidR="00FA0FC9" w:rsidRPr="0073163B" w:rsidRDefault="00FA0FC9" w:rsidP="001B277D">
            <w:pPr>
              <w:rPr>
                <w:rFonts w:cs="Calibri"/>
                <w:color w:val="171717"/>
                <w:sz w:val="16"/>
                <w:szCs w:val="16"/>
              </w:rPr>
            </w:pPr>
          </w:p>
        </w:tc>
        <w:tc>
          <w:tcPr>
            <w:tcW w:w="2700" w:type="dxa"/>
            <w:vMerge/>
            <w:vAlign w:val="center"/>
            <w:hideMark/>
          </w:tcPr>
          <w:p w14:paraId="6B36EDF3" w14:textId="77777777" w:rsidR="00FA0FC9" w:rsidRPr="0073163B" w:rsidRDefault="00FA0FC9" w:rsidP="001B277D">
            <w:pPr>
              <w:rPr>
                <w:rFonts w:cs="Calibri"/>
                <w:color w:val="000000"/>
                <w:sz w:val="16"/>
                <w:szCs w:val="16"/>
              </w:rPr>
            </w:pPr>
          </w:p>
        </w:tc>
        <w:tc>
          <w:tcPr>
            <w:tcW w:w="5471" w:type="dxa"/>
            <w:vMerge/>
            <w:vAlign w:val="center"/>
            <w:hideMark/>
          </w:tcPr>
          <w:p w14:paraId="35537146" w14:textId="77777777" w:rsidR="00FA0FC9" w:rsidRPr="002D575E" w:rsidRDefault="00FA0FC9" w:rsidP="001B277D">
            <w:pPr>
              <w:rPr>
                <w:rFonts w:cs="Calibri"/>
                <w:color w:val="000000"/>
                <w:sz w:val="16"/>
                <w:szCs w:val="16"/>
              </w:rPr>
            </w:pPr>
          </w:p>
        </w:tc>
        <w:tc>
          <w:tcPr>
            <w:tcW w:w="4509" w:type="dxa"/>
            <w:vMerge/>
            <w:vAlign w:val="center"/>
            <w:hideMark/>
          </w:tcPr>
          <w:p w14:paraId="5D2D56C8" w14:textId="77777777" w:rsidR="00FA0FC9" w:rsidRPr="002D575E" w:rsidRDefault="00FA0FC9" w:rsidP="001B277D">
            <w:pPr>
              <w:rPr>
                <w:rFonts w:cs="Calibri"/>
                <w:color w:val="171717"/>
                <w:sz w:val="16"/>
                <w:szCs w:val="16"/>
              </w:rPr>
            </w:pPr>
          </w:p>
        </w:tc>
      </w:tr>
      <w:tr w:rsidR="00FA0FC9" w:rsidRPr="00FA0FC9" w14:paraId="2FFBC755" w14:textId="77777777" w:rsidTr="002D575E">
        <w:trPr>
          <w:trHeight w:val="630"/>
        </w:trPr>
        <w:tc>
          <w:tcPr>
            <w:tcW w:w="1360" w:type="dxa"/>
            <w:shd w:val="clear" w:color="auto" w:fill="auto"/>
            <w:vAlign w:val="center"/>
            <w:hideMark/>
          </w:tcPr>
          <w:p w14:paraId="2077C3BC" w14:textId="77777777" w:rsidR="00FA0FC9" w:rsidRPr="0073163B" w:rsidRDefault="00FA0FC9" w:rsidP="001B277D">
            <w:pPr>
              <w:rPr>
                <w:rFonts w:cs="Calibri"/>
                <w:color w:val="171717"/>
                <w:sz w:val="16"/>
                <w:szCs w:val="16"/>
              </w:rPr>
            </w:pPr>
            <w:r w:rsidRPr="0073163B">
              <w:rPr>
                <w:rFonts w:cs="Calibri"/>
                <w:color w:val="171717"/>
                <w:sz w:val="16"/>
                <w:szCs w:val="16"/>
              </w:rPr>
              <w:t>Monitoring</w:t>
            </w:r>
          </w:p>
        </w:tc>
        <w:tc>
          <w:tcPr>
            <w:tcW w:w="2700" w:type="dxa"/>
            <w:shd w:val="clear" w:color="auto" w:fill="auto"/>
            <w:vAlign w:val="center"/>
            <w:hideMark/>
          </w:tcPr>
          <w:p w14:paraId="2D9CB474" w14:textId="77777777" w:rsidR="00FA0FC9" w:rsidRPr="0073163B" w:rsidRDefault="00FA0FC9" w:rsidP="001B277D">
            <w:pPr>
              <w:rPr>
                <w:rFonts w:cs="Calibri"/>
                <w:color w:val="000000"/>
                <w:sz w:val="16"/>
                <w:szCs w:val="16"/>
              </w:rPr>
            </w:pPr>
            <w:r w:rsidRPr="0073163B">
              <w:rPr>
                <w:rFonts w:cs="Calibri"/>
                <w:color w:val="000000"/>
                <w:sz w:val="16"/>
                <w:szCs w:val="16"/>
              </w:rPr>
              <w:t>Monitoring of impacts from air quality</w:t>
            </w:r>
          </w:p>
        </w:tc>
        <w:tc>
          <w:tcPr>
            <w:tcW w:w="5471" w:type="dxa"/>
            <w:shd w:val="clear" w:color="auto" w:fill="auto"/>
            <w:vAlign w:val="center"/>
            <w:hideMark/>
          </w:tcPr>
          <w:p w14:paraId="6FC37F9C" w14:textId="77777777" w:rsidR="00FA0FC9" w:rsidRPr="002D575E" w:rsidRDefault="00FA0FC9" w:rsidP="001B277D">
            <w:pPr>
              <w:rPr>
                <w:rFonts w:cs="Calibri"/>
                <w:color w:val="000000"/>
                <w:sz w:val="16"/>
                <w:szCs w:val="16"/>
              </w:rPr>
            </w:pPr>
            <w:r w:rsidRPr="002D575E">
              <w:rPr>
                <w:rFonts w:cs="Calibri"/>
                <w:color w:val="000000"/>
                <w:sz w:val="16"/>
                <w:szCs w:val="16"/>
              </w:rPr>
              <w:t>The TA will 1. Undertake regular off-site inspections, where sensitive receptors are nearby (within 100m of site boundary). 2. Increase frequency of inspections when activities with a high potential to produce dust are being undertaken and during prolonged windy or dry conditions. </w:t>
            </w:r>
          </w:p>
        </w:tc>
        <w:tc>
          <w:tcPr>
            <w:tcW w:w="4509" w:type="dxa"/>
            <w:shd w:val="clear" w:color="auto" w:fill="auto"/>
            <w:vAlign w:val="center"/>
            <w:hideMark/>
          </w:tcPr>
          <w:p w14:paraId="3A0369BA" w14:textId="127631B3" w:rsidR="00FA0FC9" w:rsidRPr="002D575E" w:rsidRDefault="001B277D" w:rsidP="001B277D">
            <w:pPr>
              <w:rPr>
                <w:rFonts w:cs="Calibri"/>
                <w:color w:val="171717"/>
                <w:sz w:val="16"/>
                <w:szCs w:val="16"/>
              </w:rPr>
            </w:pPr>
            <w:r w:rsidRPr="002D575E">
              <w:rPr>
                <w:rFonts w:cs="Calibri"/>
                <w:color w:val="171717"/>
                <w:sz w:val="16"/>
                <w:szCs w:val="16"/>
              </w:rPr>
              <w:t>Monthly m</w:t>
            </w:r>
            <w:r w:rsidR="00FA0FC9" w:rsidRPr="002D575E">
              <w:rPr>
                <w:rFonts w:cs="Calibri"/>
                <w:color w:val="171717"/>
                <w:sz w:val="16"/>
                <w:szCs w:val="16"/>
              </w:rPr>
              <w:t>onitoring reports</w:t>
            </w:r>
          </w:p>
        </w:tc>
      </w:tr>
      <w:tr w:rsidR="001B277D" w:rsidRPr="00FA0FC9" w14:paraId="7A337906" w14:textId="77777777" w:rsidTr="002D575E">
        <w:trPr>
          <w:trHeight w:val="290"/>
        </w:trPr>
        <w:tc>
          <w:tcPr>
            <w:tcW w:w="14040" w:type="dxa"/>
            <w:gridSpan w:val="4"/>
            <w:shd w:val="clear" w:color="auto" w:fill="D9D9D9" w:themeFill="background1" w:themeFillShade="D9"/>
            <w:vAlign w:val="center"/>
            <w:hideMark/>
          </w:tcPr>
          <w:p w14:paraId="038E03C6" w14:textId="41EA6C20" w:rsidR="001B277D" w:rsidRPr="002D575E" w:rsidRDefault="001B277D" w:rsidP="001B277D">
            <w:pPr>
              <w:rPr>
                <w:rFonts w:cs="Calibri"/>
                <w:b/>
                <w:bCs/>
                <w:color w:val="171717"/>
                <w:sz w:val="16"/>
                <w:szCs w:val="16"/>
              </w:rPr>
            </w:pPr>
            <w:r w:rsidRPr="002D575E">
              <w:rPr>
                <w:rFonts w:cs="Calibri"/>
                <w:b/>
                <w:bCs/>
                <w:color w:val="171717"/>
                <w:sz w:val="16"/>
                <w:szCs w:val="16"/>
              </w:rPr>
              <w:t>Water Resources</w:t>
            </w:r>
          </w:p>
        </w:tc>
      </w:tr>
      <w:tr w:rsidR="00FA0FC9" w:rsidRPr="00FA0FC9" w14:paraId="15EC6938" w14:textId="77777777" w:rsidTr="002D575E">
        <w:trPr>
          <w:trHeight w:val="1104"/>
        </w:trPr>
        <w:tc>
          <w:tcPr>
            <w:tcW w:w="1360" w:type="dxa"/>
            <w:shd w:val="clear" w:color="auto" w:fill="auto"/>
            <w:vAlign w:val="center"/>
            <w:hideMark/>
          </w:tcPr>
          <w:p w14:paraId="23B6E0EE" w14:textId="77777777" w:rsidR="00FA0FC9" w:rsidRPr="0073163B" w:rsidRDefault="00FA0FC9" w:rsidP="001B277D">
            <w:pPr>
              <w:rPr>
                <w:rFonts w:cs="Calibri"/>
                <w:color w:val="171717"/>
                <w:sz w:val="16"/>
                <w:szCs w:val="16"/>
              </w:rPr>
            </w:pPr>
            <w:r w:rsidRPr="0073163B">
              <w:rPr>
                <w:rFonts w:cs="Calibri"/>
                <w:color w:val="171717"/>
                <w:sz w:val="16"/>
                <w:szCs w:val="16"/>
              </w:rPr>
              <w:t xml:space="preserve">Independent technical audit of drainage design </w:t>
            </w:r>
          </w:p>
        </w:tc>
        <w:tc>
          <w:tcPr>
            <w:tcW w:w="2700" w:type="dxa"/>
            <w:shd w:val="clear" w:color="auto" w:fill="auto"/>
            <w:vAlign w:val="center"/>
            <w:hideMark/>
          </w:tcPr>
          <w:p w14:paraId="39DFC6C7" w14:textId="77777777" w:rsidR="00FA0FC9" w:rsidRPr="0073163B" w:rsidRDefault="00FA0FC9" w:rsidP="001B277D">
            <w:pPr>
              <w:rPr>
                <w:rFonts w:cs="Calibri"/>
                <w:color w:val="000000"/>
                <w:sz w:val="16"/>
                <w:szCs w:val="16"/>
              </w:rPr>
            </w:pPr>
            <w:r w:rsidRPr="0073163B">
              <w:rPr>
                <w:rFonts w:cs="Calibri"/>
                <w:color w:val="000000"/>
                <w:sz w:val="16"/>
                <w:szCs w:val="16"/>
              </w:rPr>
              <w:t>Flood risk</w:t>
            </w:r>
          </w:p>
        </w:tc>
        <w:tc>
          <w:tcPr>
            <w:tcW w:w="5471" w:type="dxa"/>
            <w:shd w:val="clear" w:color="auto" w:fill="auto"/>
            <w:vAlign w:val="center"/>
            <w:hideMark/>
          </w:tcPr>
          <w:p w14:paraId="58D9A299" w14:textId="2EEA9380" w:rsidR="00FA0FC9" w:rsidRPr="002D575E" w:rsidRDefault="00FA0FC9" w:rsidP="001B277D">
            <w:pPr>
              <w:rPr>
                <w:rFonts w:cs="Calibri"/>
                <w:color w:val="000000"/>
                <w:sz w:val="16"/>
                <w:szCs w:val="16"/>
              </w:rPr>
            </w:pPr>
            <w:r w:rsidRPr="002D575E">
              <w:rPr>
                <w:rFonts w:cs="Calibri"/>
                <w:color w:val="000000"/>
                <w:sz w:val="16"/>
                <w:szCs w:val="16"/>
              </w:rPr>
              <w:t xml:space="preserve">The TA will </w:t>
            </w:r>
            <w:r w:rsidR="002A2FC8" w:rsidRPr="002D575E">
              <w:rPr>
                <w:rFonts w:cs="Calibri"/>
                <w:color w:val="000000"/>
                <w:sz w:val="16"/>
                <w:szCs w:val="16"/>
              </w:rPr>
              <w:t xml:space="preserve">review </w:t>
            </w:r>
            <w:r w:rsidRPr="002D575E">
              <w:rPr>
                <w:rFonts w:cs="Calibri"/>
                <w:color w:val="000000"/>
                <w:sz w:val="16"/>
                <w:szCs w:val="16"/>
              </w:rPr>
              <w:t xml:space="preserve">the detailed drainage design to ensure it includes appropriate provision for: i)  the increased amounts of run off that will be produced by the widened road </w:t>
            </w:r>
            <w:r w:rsidR="00817E27" w:rsidRPr="002D575E">
              <w:rPr>
                <w:rFonts w:cs="Calibri"/>
                <w:color w:val="000000"/>
                <w:sz w:val="16"/>
                <w:szCs w:val="16"/>
              </w:rPr>
              <w:t xml:space="preserve">and </w:t>
            </w:r>
            <w:r w:rsidRPr="002D575E">
              <w:rPr>
                <w:rFonts w:cs="Calibri"/>
                <w:color w:val="000000"/>
                <w:sz w:val="16"/>
                <w:szCs w:val="16"/>
              </w:rPr>
              <w:t>ii) climate change allowance to account for severe rainfall events to confirm that there will be no flooding as a result of the Project</w:t>
            </w:r>
            <w:r w:rsidR="00817E27" w:rsidRPr="002D575E">
              <w:rPr>
                <w:rFonts w:cs="Calibri"/>
                <w:color w:val="000000"/>
                <w:sz w:val="16"/>
                <w:szCs w:val="16"/>
              </w:rPr>
              <w:t xml:space="preserve">, and that it includes adequate protection for </w:t>
            </w:r>
            <w:proofErr w:type="spellStart"/>
            <w:r w:rsidR="00817E27" w:rsidRPr="002D575E">
              <w:rPr>
                <w:rFonts w:cs="Calibri"/>
                <w:color w:val="000000"/>
                <w:sz w:val="16"/>
                <w:szCs w:val="16"/>
              </w:rPr>
              <w:t>Tivat</w:t>
            </w:r>
            <w:proofErr w:type="spellEnd"/>
            <w:r w:rsidR="00817E27" w:rsidRPr="002D575E">
              <w:rPr>
                <w:rFonts w:cs="Calibri"/>
                <w:color w:val="000000"/>
                <w:sz w:val="16"/>
                <w:szCs w:val="16"/>
              </w:rPr>
              <w:t xml:space="preserve"> Saline</w:t>
            </w:r>
          </w:p>
        </w:tc>
        <w:tc>
          <w:tcPr>
            <w:tcW w:w="4509" w:type="dxa"/>
            <w:shd w:val="clear" w:color="auto" w:fill="auto"/>
            <w:vAlign w:val="center"/>
            <w:hideMark/>
          </w:tcPr>
          <w:p w14:paraId="303FAD69" w14:textId="6833F331" w:rsidR="00FA0FC9" w:rsidRPr="002D575E" w:rsidRDefault="00817E27" w:rsidP="001B277D">
            <w:pPr>
              <w:rPr>
                <w:rFonts w:cs="Calibri"/>
                <w:color w:val="000000"/>
                <w:sz w:val="16"/>
                <w:szCs w:val="16"/>
              </w:rPr>
            </w:pPr>
            <w:r w:rsidRPr="002D575E">
              <w:rPr>
                <w:rFonts w:cs="Calibri"/>
                <w:color w:val="000000"/>
                <w:sz w:val="16"/>
                <w:szCs w:val="16"/>
              </w:rPr>
              <w:t>R</w:t>
            </w:r>
            <w:r w:rsidR="00FA0FC9" w:rsidRPr="002D575E">
              <w:rPr>
                <w:rFonts w:cs="Calibri"/>
                <w:color w:val="000000"/>
                <w:sz w:val="16"/>
                <w:szCs w:val="16"/>
              </w:rPr>
              <w:t>eport to be complete</w:t>
            </w:r>
            <w:r w:rsidR="005F63FF" w:rsidRPr="002D575E">
              <w:rPr>
                <w:rFonts w:cs="Calibri"/>
                <w:color w:val="000000"/>
                <w:sz w:val="16"/>
                <w:szCs w:val="16"/>
              </w:rPr>
              <w:t>d</w:t>
            </w:r>
            <w:r w:rsidR="00FA0FC9" w:rsidRPr="002D575E">
              <w:rPr>
                <w:rFonts w:cs="Calibri"/>
                <w:color w:val="000000"/>
                <w:sz w:val="16"/>
                <w:szCs w:val="16"/>
              </w:rPr>
              <w:t xml:space="preserve"> prior to </w:t>
            </w:r>
            <w:r w:rsidR="005F63FF" w:rsidRPr="002D575E">
              <w:rPr>
                <w:rFonts w:cs="Calibri"/>
                <w:color w:val="000000"/>
                <w:sz w:val="16"/>
                <w:szCs w:val="16"/>
              </w:rPr>
              <w:t xml:space="preserve">construction commencing </w:t>
            </w:r>
            <w:r w:rsidR="00FA0FC9" w:rsidRPr="002D575E">
              <w:rPr>
                <w:rFonts w:cs="Calibri"/>
                <w:color w:val="000000"/>
                <w:sz w:val="16"/>
                <w:szCs w:val="16"/>
              </w:rPr>
              <w:t xml:space="preserve">confirming that either design as currently proposed is fit for purpose or setting out amendments to drainage design that need to be incorporated to ensure no off-site flooding </w:t>
            </w:r>
            <w:r w:rsidR="005F63FF" w:rsidRPr="002D575E">
              <w:rPr>
                <w:rFonts w:cs="Calibri"/>
                <w:color w:val="000000"/>
                <w:sz w:val="16"/>
                <w:szCs w:val="16"/>
              </w:rPr>
              <w:t xml:space="preserve">or impacts on the Saline </w:t>
            </w:r>
            <w:r w:rsidR="00FA0FC9" w:rsidRPr="002D575E">
              <w:rPr>
                <w:rFonts w:cs="Calibri"/>
                <w:color w:val="000000"/>
                <w:sz w:val="16"/>
                <w:szCs w:val="16"/>
              </w:rPr>
              <w:t>as a result of the Project.</w:t>
            </w:r>
          </w:p>
        </w:tc>
      </w:tr>
      <w:tr w:rsidR="00FA0FC9" w:rsidRPr="00FA0FC9" w14:paraId="6F45A481" w14:textId="77777777" w:rsidTr="00851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D352E" w14:textId="5227C68D" w:rsidR="00FA0FC9" w:rsidRPr="0073163B" w:rsidRDefault="267756DB" w:rsidP="001B277D">
            <w:pPr>
              <w:rPr>
                <w:rFonts w:cs="Calibri"/>
                <w:color w:val="171717"/>
                <w:sz w:val="16"/>
                <w:szCs w:val="16"/>
              </w:rPr>
            </w:pPr>
            <w:r w:rsidRPr="0073163B">
              <w:rPr>
                <w:rFonts w:cs="Calibri"/>
                <w:color w:val="171717" w:themeColor="accent6" w:themeShade="1A"/>
                <w:sz w:val="16"/>
                <w:szCs w:val="16"/>
              </w:rPr>
              <w:t>Additional b</w:t>
            </w:r>
            <w:r w:rsidR="00FA0FC9" w:rsidRPr="0073163B">
              <w:rPr>
                <w:rFonts w:cs="Calibri"/>
                <w:color w:val="171717" w:themeColor="accent6" w:themeShade="1A"/>
                <w:sz w:val="16"/>
                <w:szCs w:val="16"/>
              </w:rPr>
              <w:t>aseline water quality monitoring</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DE327" w14:textId="77777777" w:rsidR="00FA0FC9" w:rsidRPr="0073163B" w:rsidRDefault="00FA0FC9" w:rsidP="001B277D">
            <w:pPr>
              <w:rPr>
                <w:rFonts w:cs="Calibri"/>
                <w:color w:val="000000"/>
                <w:sz w:val="16"/>
                <w:szCs w:val="16"/>
              </w:rPr>
            </w:pPr>
            <w:r w:rsidRPr="0073163B">
              <w:rPr>
                <w:rFonts w:cs="Calibri"/>
                <w:color w:val="000000"/>
                <w:sz w:val="16"/>
                <w:szCs w:val="16"/>
              </w:rPr>
              <w:t>To provide a robust baseline against which water resource impacts of the Project during construction and operation can be assessed.</w:t>
            </w:r>
          </w:p>
        </w:tc>
        <w:tc>
          <w:tcPr>
            <w:tcW w:w="5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026E9" w14:textId="2C057B57" w:rsidR="00FA0FC9" w:rsidRPr="002D575E" w:rsidRDefault="00FA0FC9" w:rsidP="001B277D">
            <w:pPr>
              <w:rPr>
                <w:rFonts w:cs="Calibri"/>
                <w:color w:val="000000"/>
                <w:sz w:val="16"/>
                <w:szCs w:val="16"/>
              </w:rPr>
            </w:pPr>
            <w:r w:rsidRPr="002D575E">
              <w:rPr>
                <w:rFonts w:cs="Calibri"/>
                <w:color w:val="000000"/>
                <w:sz w:val="16"/>
                <w:szCs w:val="16"/>
              </w:rPr>
              <w:t xml:space="preserve">The TA </w:t>
            </w:r>
            <w:r w:rsidR="005F63FF" w:rsidRPr="002D575E">
              <w:rPr>
                <w:rFonts w:cs="Calibri"/>
                <w:color w:val="000000"/>
                <w:sz w:val="16"/>
                <w:szCs w:val="16"/>
              </w:rPr>
              <w:t xml:space="preserve">through its contractor </w:t>
            </w:r>
            <w:r w:rsidRPr="002D575E">
              <w:rPr>
                <w:rFonts w:cs="Calibri"/>
                <w:color w:val="000000"/>
                <w:sz w:val="16"/>
                <w:szCs w:val="16"/>
              </w:rPr>
              <w:t>will hire a Specialist contractor (</w:t>
            </w:r>
            <w:proofErr w:type="spellStart"/>
            <w:r w:rsidR="005F63FF" w:rsidRPr="002D575E">
              <w:rPr>
                <w:rFonts w:cs="Calibri"/>
                <w:color w:val="000000"/>
                <w:sz w:val="16"/>
                <w:szCs w:val="16"/>
              </w:rPr>
              <w:t>eg</w:t>
            </w:r>
            <w:proofErr w:type="spellEnd"/>
            <w:r w:rsidR="005F63FF" w:rsidRPr="002D575E">
              <w:rPr>
                <w:rFonts w:cs="Calibri"/>
                <w:color w:val="000000"/>
                <w:sz w:val="16"/>
                <w:szCs w:val="16"/>
              </w:rPr>
              <w:t xml:space="preserve"> </w:t>
            </w:r>
            <w:r w:rsidRPr="002D575E">
              <w:rPr>
                <w:rFonts w:cs="Calibri"/>
                <w:color w:val="000000"/>
                <w:sz w:val="16"/>
                <w:szCs w:val="16"/>
              </w:rPr>
              <w:t>CETI) to implement additional baseline water quality monitoring programme prior to construction commencement to identify variation in concentrations of key water quality indicators on a seasonal basis.</w:t>
            </w:r>
          </w:p>
        </w:tc>
        <w:tc>
          <w:tcPr>
            <w:tcW w:w="4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18705" w14:textId="1023699B" w:rsidR="00FA0FC9" w:rsidRPr="002D575E" w:rsidRDefault="00FA0FC9" w:rsidP="001B277D">
            <w:pPr>
              <w:rPr>
                <w:rFonts w:cs="Calibri"/>
                <w:color w:val="171717"/>
                <w:sz w:val="16"/>
                <w:szCs w:val="16"/>
              </w:rPr>
            </w:pPr>
            <w:r w:rsidRPr="002D575E">
              <w:rPr>
                <w:rFonts w:cs="Calibri"/>
                <w:color w:val="171717"/>
                <w:sz w:val="16"/>
                <w:szCs w:val="16"/>
              </w:rPr>
              <w:t>Completed baseline monitoring report Samples to be taken every two months at same locations as baseline monitoring in the ESIA. Monitoring to be undertaken in accordance with the Rulebook on the quality and sanitary technical conditions for wastewater disposal, the method and procedure of wastewater quality testing and the content of wastewater quality report  ("Official Gazette of Montenegro" No. 56/19)</w:t>
            </w:r>
            <w:r w:rsidR="00857F37" w:rsidRPr="002D575E">
              <w:rPr>
                <w:rFonts w:cs="Calibri"/>
                <w:color w:val="171717"/>
                <w:sz w:val="16"/>
                <w:szCs w:val="16"/>
              </w:rPr>
              <w:t xml:space="preserve">. </w:t>
            </w:r>
            <w:r w:rsidR="009C2A22" w:rsidRPr="002D575E">
              <w:rPr>
                <w:rFonts w:cs="Calibri"/>
                <w:color w:val="171717"/>
                <w:sz w:val="16"/>
                <w:szCs w:val="16"/>
              </w:rPr>
              <w:t xml:space="preserve">Additional </w:t>
            </w:r>
            <w:r w:rsidR="009C2A22" w:rsidRPr="002D575E">
              <w:rPr>
                <w:sz w:val="16"/>
                <w:szCs w:val="16"/>
              </w:rPr>
              <w:t>Rulebook for water quality monitoring: Regulation on the classification and categorization of surface and groundwater (”Official Gazette of Montenegro”, No. 2/07</w:t>
            </w:r>
            <w:r w:rsidR="00887FE0" w:rsidRPr="002D575E">
              <w:rPr>
                <w:sz w:val="16"/>
                <w:szCs w:val="16"/>
              </w:rPr>
              <w:t>)</w:t>
            </w:r>
          </w:p>
        </w:tc>
      </w:tr>
      <w:tr w:rsidR="00FA0FC9" w:rsidRPr="00FA0FC9" w14:paraId="07243ECD" w14:textId="77777777" w:rsidTr="002D575E">
        <w:trPr>
          <w:trHeight w:val="450"/>
        </w:trPr>
        <w:tc>
          <w:tcPr>
            <w:tcW w:w="1360" w:type="dxa"/>
            <w:vMerge/>
            <w:vAlign w:val="center"/>
            <w:hideMark/>
          </w:tcPr>
          <w:p w14:paraId="5DC4D2F6" w14:textId="77777777" w:rsidR="00FA0FC9" w:rsidRPr="0073163B" w:rsidRDefault="00FA0FC9" w:rsidP="001B277D">
            <w:pPr>
              <w:rPr>
                <w:rFonts w:cs="Calibri"/>
                <w:color w:val="171717"/>
                <w:sz w:val="16"/>
                <w:szCs w:val="16"/>
              </w:rPr>
            </w:pPr>
          </w:p>
        </w:tc>
        <w:tc>
          <w:tcPr>
            <w:tcW w:w="2700" w:type="dxa"/>
            <w:vMerge/>
            <w:vAlign w:val="center"/>
            <w:hideMark/>
          </w:tcPr>
          <w:p w14:paraId="62DE08FF" w14:textId="77777777" w:rsidR="00FA0FC9" w:rsidRPr="0073163B" w:rsidRDefault="00FA0FC9" w:rsidP="001B277D">
            <w:pPr>
              <w:rPr>
                <w:rFonts w:cs="Calibri"/>
                <w:color w:val="000000"/>
                <w:sz w:val="16"/>
                <w:szCs w:val="16"/>
              </w:rPr>
            </w:pPr>
          </w:p>
        </w:tc>
        <w:tc>
          <w:tcPr>
            <w:tcW w:w="5471" w:type="dxa"/>
            <w:vMerge/>
            <w:vAlign w:val="center"/>
            <w:hideMark/>
          </w:tcPr>
          <w:p w14:paraId="7B0C1279" w14:textId="77777777" w:rsidR="00FA0FC9" w:rsidRPr="0073163B" w:rsidRDefault="00FA0FC9" w:rsidP="001B277D">
            <w:pPr>
              <w:rPr>
                <w:rFonts w:cs="Calibri"/>
                <w:color w:val="000000"/>
                <w:sz w:val="16"/>
                <w:szCs w:val="16"/>
              </w:rPr>
            </w:pPr>
          </w:p>
        </w:tc>
        <w:tc>
          <w:tcPr>
            <w:tcW w:w="4509" w:type="dxa"/>
            <w:vMerge/>
            <w:vAlign w:val="center"/>
            <w:hideMark/>
          </w:tcPr>
          <w:p w14:paraId="192DA51E" w14:textId="77777777" w:rsidR="00FA0FC9" w:rsidRPr="0073163B" w:rsidRDefault="00FA0FC9" w:rsidP="001B277D">
            <w:pPr>
              <w:rPr>
                <w:rFonts w:cs="Calibri"/>
                <w:color w:val="171717"/>
                <w:sz w:val="16"/>
                <w:szCs w:val="16"/>
              </w:rPr>
            </w:pPr>
          </w:p>
        </w:tc>
      </w:tr>
      <w:tr w:rsidR="006B2734" w:rsidRPr="00FA0FC9" w14:paraId="713EDCA2" w14:textId="77777777" w:rsidTr="002D575E">
        <w:trPr>
          <w:trHeight w:val="290"/>
        </w:trPr>
        <w:tc>
          <w:tcPr>
            <w:tcW w:w="14040" w:type="dxa"/>
            <w:gridSpan w:val="4"/>
            <w:shd w:val="clear" w:color="auto" w:fill="D9D9D9" w:themeFill="background1" w:themeFillShade="D9"/>
            <w:vAlign w:val="center"/>
            <w:hideMark/>
          </w:tcPr>
          <w:p w14:paraId="1504B921" w14:textId="473ECA69" w:rsidR="006B2734" w:rsidRPr="0073163B" w:rsidRDefault="006B2734" w:rsidP="001B277D">
            <w:pPr>
              <w:rPr>
                <w:rFonts w:cs="Calibri"/>
                <w:b/>
                <w:bCs/>
                <w:color w:val="171717"/>
                <w:sz w:val="16"/>
                <w:szCs w:val="16"/>
              </w:rPr>
            </w:pPr>
            <w:r w:rsidRPr="0073163B">
              <w:rPr>
                <w:rFonts w:cs="Calibri"/>
                <w:b/>
                <w:bCs/>
                <w:color w:val="171717"/>
                <w:sz w:val="16"/>
                <w:szCs w:val="16"/>
              </w:rPr>
              <w:t xml:space="preserve">Biodiversity </w:t>
            </w:r>
          </w:p>
        </w:tc>
      </w:tr>
      <w:tr w:rsidR="00FA0FC9" w:rsidRPr="00FA0FC9" w14:paraId="47C53D67" w14:textId="77777777" w:rsidTr="002D575E">
        <w:trPr>
          <w:trHeight w:val="450"/>
        </w:trPr>
        <w:tc>
          <w:tcPr>
            <w:tcW w:w="1360" w:type="dxa"/>
            <w:vMerge w:val="restart"/>
            <w:shd w:val="clear" w:color="auto" w:fill="auto"/>
            <w:vAlign w:val="center"/>
            <w:hideMark/>
          </w:tcPr>
          <w:p w14:paraId="13A33528" w14:textId="77777777" w:rsidR="00FA0FC9" w:rsidRPr="0073163B" w:rsidRDefault="00FA0FC9" w:rsidP="001B277D">
            <w:pPr>
              <w:rPr>
                <w:rFonts w:cs="Calibri"/>
                <w:color w:val="000000"/>
                <w:sz w:val="16"/>
                <w:szCs w:val="16"/>
              </w:rPr>
            </w:pPr>
            <w:r w:rsidRPr="0073163B">
              <w:rPr>
                <w:rFonts w:cs="Calibri"/>
                <w:color w:val="000000"/>
                <w:sz w:val="16"/>
                <w:szCs w:val="16"/>
              </w:rPr>
              <w:t>Preconstruction survey for freshwater invertebrates</w:t>
            </w:r>
          </w:p>
        </w:tc>
        <w:tc>
          <w:tcPr>
            <w:tcW w:w="2700" w:type="dxa"/>
            <w:vMerge w:val="restart"/>
            <w:shd w:val="clear" w:color="auto" w:fill="auto"/>
            <w:vAlign w:val="center"/>
            <w:hideMark/>
          </w:tcPr>
          <w:p w14:paraId="773AEE35" w14:textId="77777777" w:rsidR="00FA0FC9" w:rsidRPr="0073163B" w:rsidRDefault="00FA0FC9" w:rsidP="001B277D">
            <w:pPr>
              <w:rPr>
                <w:rFonts w:cs="Calibri"/>
                <w:color w:val="171717"/>
                <w:sz w:val="16"/>
                <w:szCs w:val="16"/>
              </w:rPr>
            </w:pPr>
            <w:r w:rsidRPr="0073163B">
              <w:rPr>
                <w:rFonts w:cs="Calibri"/>
                <w:color w:val="171717"/>
                <w:sz w:val="16"/>
                <w:szCs w:val="16"/>
              </w:rPr>
              <w:t>Biodiversity baseline finalisation and assurance that mitigation for freshwater invertebrates is sufficient.</w:t>
            </w:r>
          </w:p>
        </w:tc>
        <w:tc>
          <w:tcPr>
            <w:tcW w:w="5471" w:type="dxa"/>
            <w:vMerge w:val="restart"/>
            <w:shd w:val="clear" w:color="auto" w:fill="auto"/>
            <w:vAlign w:val="center"/>
            <w:hideMark/>
          </w:tcPr>
          <w:p w14:paraId="2AD16DAD" w14:textId="1B1E001F" w:rsidR="00FA0FC9" w:rsidRPr="002D575E" w:rsidRDefault="00FA0FC9" w:rsidP="001B277D">
            <w:pPr>
              <w:rPr>
                <w:rFonts w:cs="Calibri"/>
                <w:color w:val="000000"/>
                <w:sz w:val="16"/>
                <w:szCs w:val="16"/>
              </w:rPr>
            </w:pPr>
            <w:r w:rsidRPr="002D575E">
              <w:rPr>
                <w:rFonts w:cs="Calibri"/>
                <w:color w:val="000000"/>
                <w:sz w:val="16"/>
                <w:szCs w:val="16"/>
              </w:rPr>
              <w:t xml:space="preserve">The TA </w:t>
            </w:r>
            <w:r w:rsidR="005C48E6" w:rsidRPr="002D575E">
              <w:rPr>
                <w:rFonts w:cs="Calibri"/>
                <w:color w:val="000000"/>
                <w:sz w:val="16"/>
                <w:szCs w:val="16"/>
              </w:rPr>
              <w:t xml:space="preserve">through its contractor </w:t>
            </w:r>
            <w:r w:rsidRPr="002D575E">
              <w:rPr>
                <w:rFonts w:cs="Calibri"/>
                <w:color w:val="000000"/>
                <w:sz w:val="16"/>
                <w:szCs w:val="16"/>
              </w:rPr>
              <w:t xml:space="preserve">will hire an ecological expert </w:t>
            </w:r>
            <w:r w:rsidR="00F2161F" w:rsidRPr="002D575E">
              <w:rPr>
                <w:rFonts w:cs="Calibri"/>
                <w:color w:val="000000"/>
                <w:sz w:val="16"/>
                <w:szCs w:val="16"/>
              </w:rPr>
              <w:t xml:space="preserve">to </w:t>
            </w:r>
            <w:r w:rsidRPr="002D575E">
              <w:rPr>
                <w:rFonts w:cs="Calibri"/>
                <w:color w:val="000000"/>
                <w:sz w:val="16"/>
                <w:szCs w:val="16"/>
              </w:rPr>
              <w:t>complete a freshwater invertebrate survey in and along the watercourses potentially impacted by the project. Survey will be used to inform and finalise the biodiversity baseline and confirm that mitigation presented will be sufficient for these species.</w:t>
            </w:r>
          </w:p>
        </w:tc>
        <w:tc>
          <w:tcPr>
            <w:tcW w:w="4509" w:type="dxa"/>
            <w:vMerge w:val="restart"/>
            <w:shd w:val="clear" w:color="auto" w:fill="auto"/>
            <w:vAlign w:val="center"/>
            <w:hideMark/>
          </w:tcPr>
          <w:p w14:paraId="3F695A98" w14:textId="77777777" w:rsidR="00FA0FC9" w:rsidRPr="0073163B" w:rsidRDefault="00FA0FC9" w:rsidP="001B277D">
            <w:pPr>
              <w:rPr>
                <w:rFonts w:cs="Calibri"/>
                <w:color w:val="171717"/>
                <w:sz w:val="16"/>
                <w:szCs w:val="16"/>
              </w:rPr>
            </w:pPr>
            <w:r w:rsidRPr="0073163B">
              <w:rPr>
                <w:rFonts w:cs="Calibri"/>
                <w:color w:val="171717"/>
                <w:sz w:val="16"/>
                <w:szCs w:val="16"/>
              </w:rPr>
              <w:t>Report of survey results and findings incorporated into ESIA  To be completed prior to the start of construction, and undertaken between the 15 October and the 15 June (outside of the dry season)</w:t>
            </w:r>
          </w:p>
        </w:tc>
      </w:tr>
      <w:tr w:rsidR="00FA0FC9" w:rsidRPr="00FA0FC9" w14:paraId="3FC955EE" w14:textId="77777777" w:rsidTr="002D575E">
        <w:trPr>
          <w:trHeight w:val="450"/>
        </w:trPr>
        <w:tc>
          <w:tcPr>
            <w:tcW w:w="1360" w:type="dxa"/>
            <w:vMerge/>
            <w:vAlign w:val="center"/>
            <w:hideMark/>
          </w:tcPr>
          <w:p w14:paraId="74D17D7E" w14:textId="77777777" w:rsidR="00FA0FC9" w:rsidRPr="0073163B" w:rsidRDefault="00FA0FC9" w:rsidP="001B277D">
            <w:pPr>
              <w:rPr>
                <w:rFonts w:cs="Calibri"/>
                <w:color w:val="000000"/>
                <w:sz w:val="16"/>
                <w:szCs w:val="16"/>
              </w:rPr>
            </w:pPr>
          </w:p>
        </w:tc>
        <w:tc>
          <w:tcPr>
            <w:tcW w:w="2700" w:type="dxa"/>
            <w:vMerge/>
            <w:vAlign w:val="center"/>
            <w:hideMark/>
          </w:tcPr>
          <w:p w14:paraId="23C84C40" w14:textId="77777777" w:rsidR="00FA0FC9" w:rsidRPr="0073163B" w:rsidRDefault="00FA0FC9" w:rsidP="001B277D">
            <w:pPr>
              <w:rPr>
                <w:rFonts w:cs="Calibri"/>
                <w:color w:val="171717"/>
                <w:sz w:val="16"/>
                <w:szCs w:val="16"/>
              </w:rPr>
            </w:pPr>
          </w:p>
        </w:tc>
        <w:tc>
          <w:tcPr>
            <w:tcW w:w="5471" w:type="dxa"/>
            <w:vMerge/>
            <w:vAlign w:val="center"/>
            <w:hideMark/>
          </w:tcPr>
          <w:p w14:paraId="5622084B" w14:textId="77777777" w:rsidR="00FA0FC9" w:rsidRPr="002D575E" w:rsidRDefault="00FA0FC9" w:rsidP="001B277D">
            <w:pPr>
              <w:rPr>
                <w:rFonts w:cs="Calibri"/>
                <w:color w:val="000000"/>
                <w:sz w:val="16"/>
                <w:szCs w:val="16"/>
              </w:rPr>
            </w:pPr>
          </w:p>
        </w:tc>
        <w:tc>
          <w:tcPr>
            <w:tcW w:w="4509" w:type="dxa"/>
            <w:vMerge/>
            <w:vAlign w:val="center"/>
            <w:hideMark/>
          </w:tcPr>
          <w:p w14:paraId="72A5054D" w14:textId="77777777" w:rsidR="00FA0FC9" w:rsidRPr="0073163B" w:rsidRDefault="00FA0FC9" w:rsidP="001B277D">
            <w:pPr>
              <w:rPr>
                <w:rFonts w:cs="Calibri"/>
                <w:color w:val="171717"/>
                <w:sz w:val="16"/>
                <w:szCs w:val="16"/>
              </w:rPr>
            </w:pPr>
          </w:p>
        </w:tc>
      </w:tr>
      <w:tr w:rsidR="00FA0FC9" w:rsidRPr="00FA0FC9" w14:paraId="69FAF595" w14:textId="77777777" w:rsidTr="002D575E">
        <w:trPr>
          <w:trHeight w:val="1260"/>
        </w:trPr>
        <w:tc>
          <w:tcPr>
            <w:tcW w:w="1360" w:type="dxa"/>
            <w:shd w:val="clear" w:color="auto" w:fill="auto"/>
            <w:vAlign w:val="center"/>
            <w:hideMark/>
          </w:tcPr>
          <w:p w14:paraId="29F26826" w14:textId="77777777" w:rsidR="00FA0FC9" w:rsidRPr="0073163B" w:rsidRDefault="00FA0FC9" w:rsidP="001B277D">
            <w:pPr>
              <w:rPr>
                <w:rFonts w:cs="Calibri"/>
                <w:color w:val="000000"/>
                <w:sz w:val="16"/>
                <w:szCs w:val="16"/>
              </w:rPr>
            </w:pPr>
            <w:r w:rsidRPr="0073163B">
              <w:rPr>
                <w:rFonts w:cs="Calibri"/>
                <w:color w:val="000000"/>
                <w:sz w:val="16"/>
                <w:szCs w:val="16"/>
              </w:rPr>
              <w:t xml:space="preserve">Preconstruction survey to determine the exact location of culverts for animal crossing </w:t>
            </w:r>
          </w:p>
        </w:tc>
        <w:tc>
          <w:tcPr>
            <w:tcW w:w="2700" w:type="dxa"/>
            <w:shd w:val="clear" w:color="auto" w:fill="auto"/>
            <w:vAlign w:val="center"/>
            <w:hideMark/>
          </w:tcPr>
          <w:p w14:paraId="539247BB" w14:textId="77777777" w:rsidR="00FA0FC9" w:rsidRPr="0073163B" w:rsidRDefault="00FA0FC9" w:rsidP="001B277D">
            <w:pPr>
              <w:rPr>
                <w:rFonts w:cs="Calibri"/>
                <w:color w:val="171717"/>
                <w:sz w:val="16"/>
                <w:szCs w:val="16"/>
              </w:rPr>
            </w:pPr>
            <w:r w:rsidRPr="0073163B">
              <w:rPr>
                <w:rFonts w:cs="Calibri"/>
                <w:color w:val="171717"/>
                <w:sz w:val="16"/>
                <w:szCs w:val="16"/>
              </w:rPr>
              <w:t>Mitigation of project risks related to habitat fragmentation and vehicular collision</w:t>
            </w:r>
          </w:p>
        </w:tc>
        <w:tc>
          <w:tcPr>
            <w:tcW w:w="5471" w:type="dxa"/>
            <w:shd w:val="clear" w:color="auto" w:fill="auto"/>
            <w:vAlign w:val="center"/>
            <w:hideMark/>
          </w:tcPr>
          <w:p w14:paraId="2DD6A72D" w14:textId="73A2D18B" w:rsidR="00FA0FC9" w:rsidRPr="002D575E" w:rsidRDefault="00FA0FC9" w:rsidP="001B277D">
            <w:pPr>
              <w:rPr>
                <w:rFonts w:cs="Calibri"/>
                <w:color w:val="000000"/>
                <w:sz w:val="16"/>
                <w:szCs w:val="16"/>
              </w:rPr>
            </w:pPr>
            <w:r w:rsidRPr="002D575E">
              <w:rPr>
                <w:rFonts w:cs="Calibri"/>
                <w:color w:val="000000"/>
                <w:sz w:val="16"/>
                <w:szCs w:val="16"/>
              </w:rPr>
              <w:t xml:space="preserve">The TA </w:t>
            </w:r>
            <w:r w:rsidR="001D6244" w:rsidRPr="002D575E">
              <w:rPr>
                <w:rFonts w:cs="Calibri"/>
                <w:color w:val="000000"/>
                <w:sz w:val="16"/>
                <w:szCs w:val="16"/>
              </w:rPr>
              <w:t xml:space="preserve">through its contractor </w:t>
            </w:r>
            <w:r w:rsidRPr="002D575E">
              <w:rPr>
                <w:rFonts w:cs="Calibri"/>
                <w:color w:val="000000"/>
                <w:sz w:val="16"/>
                <w:szCs w:val="16"/>
              </w:rPr>
              <w:t xml:space="preserve">will use an ecological expert will survey the road to assess optimal locations for specialised animal crossing points. As well as optimal locations this assessment will include review of required supporting infrastructure such as fencing and crossings design. This will be used to determine the exact locations and designs of animal crossings along the project road. </w:t>
            </w:r>
          </w:p>
        </w:tc>
        <w:tc>
          <w:tcPr>
            <w:tcW w:w="4509" w:type="dxa"/>
            <w:shd w:val="clear" w:color="auto" w:fill="auto"/>
            <w:vAlign w:val="center"/>
            <w:hideMark/>
          </w:tcPr>
          <w:p w14:paraId="1ED845D0" w14:textId="77777777" w:rsidR="00FA0FC9" w:rsidRPr="0073163B" w:rsidRDefault="00FA0FC9" w:rsidP="001B277D">
            <w:pPr>
              <w:rPr>
                <w:rFonts w:cs="Calibri"/>
                <w:color w:val="171717"/>
                <w:sz w:val="16"/>
                <w:szCs w:val="16"/>
              </w:rPr>
            </w:pPr>
            <w:r w:rsidRPr="0073163B">
              <w:rPr>
                <w:rFonts w:cs="Calibri"/>
                <w:color w:val="171717"/>
                <w:sz w:val="16"/>
                <w:szCs w:val="16"/>
              </w:rPr>
              <w:t>Report of survey findings and recommendations incorporated into ESIA and final project design  To be completed prior to the finalisation of road design</w:t>
            </w:r>
          </w:p>
        </w:tc>
      </w:tr>
      <w:tr w:rsidR="006B2734" w:rsidRPr="00FA0FC9" w14:paraId="61549D14" w14:textId="77777777" w:rsidTr="002D575E">
        <w:trPr>
          <w:trHeight w:val="290"/>
        </w:trPr>
        <w:tc>
          <w:tcPr>
            <w:tcW w:w="14040" w:type="dxa"/>
            <w:gridSpan w:val="4"/>
            <w:shd w:val="clear" w:color="auto" w:fill="D9D9D9" w:themeFill="background1" w:themeFillShade="D9"/>
            <w:vAlign w:val="center"/>
            <w:hideMark/>
          </w:tcPr>
          <w:p w14:paraId="7D848E50" w14:textId="2AE1DC63" w:rsidR="006B2734" w:rsidRPr="0073163B" w:rsidRDefault="006B2734" w:rsidP="001B277D">
            <w:pPr>
              <w:rPr>
                <w:rFonts w:cs="Calibri"/>
                <w:b/>
                <w:bCs/>
                <w:color w:val="000000"/>
                <w:sz w:val="16"/>
                <w:szCs w:val="16"/>
              </w:rPr>
            </w:pPr>
            <w:r w:rsidRPr="0073163B">
              <w:rPr>
                <w:rFonts w:cs="Calibri"/>
                <w:b/>
                <w:bCs/>
                <w:color w:val="000000"/>
                <w:sz w:val="16"/>
                <w:szCs w:val="16"/>
              </w:rPr>
              <w:t>Social Issues</w:t>
            </w:r>
          </w:p>
        </w:tc>
      </w:tr>
      <w:tr w:rsidR="00FA0FC9" w:rsidRPr="00FA0FC9" w14:paraId="0A9C2671" w14:textId="77777777" w:rsidTr="002D575E">
        <w:trPr>
          <w:trHeight w:val="886"/>
        </w:trPr>
        <w:tc>
          <w:tcPr>
            <w:tcW w:w="1360" w:type="dxa"/>
            <w:vMerge w:val="restart"/>
            <w:shd w:val="clear" w:color="auto" w:fill="auto"/>
            <w:vAlign w:val="center"/>
            <w:hideMark/>
          </w:tcPr>
          <w:p w14:paraId="061AF896" w14:textId="77777777" w:rsidR="00FA0FC9" w:rsidRPr="0073163B" w:rsidRDefault="00FA0FC9" w:rsidP="001B277D">
            <w:pPr>
              <w:rPr>
                <w:rFonts w:cs="Calibri"/>
                <w:color w:val="171717"/>
                <w:sz w:val="16"/>
                <w:szCs w:val="16"/>
              </w:rPr>
            </w:pPr>
            <w:r w:rsidRPr="0073163B">
              <w:rPr>
                <w:rFonts w:cs="Calibri"/>
                <w:color w:val="171717"/>
                <w:sz w:val="16"/>
                <w:szCs w:val="16"/>
              </w:rPr>
              <w:t xml:space="preserve">Development of a Land Acquisition and Resettlement Plan </w:t>
            </w:r>
          </w:p>
        </w:tc>
        <w:tc>
          <w:tcPr>
            <w:tcW w:w="2700" w:type="dxa"/>
            <w:vMerge w:val="restart"/>
            <w:shd w:val="clear" w:color="auto" w:fill="auto"/>
            <w:vAlign w:val="center"/>
            <w:hideMark/>
          </w:tcPr>
          <w:p w14:paraId="53BF50AF" w14:textId="77777777" w:rsidR="00FA0FC9" w:rsidRPr="0073163B" w:rsidRDefault="00FA0FC9" w:rsidP="001B277D">
            <w:pPr>
              <w:rPr>
                <w:rFonts w:cs="Calibri"/>
                <w:color w:val="000000"/>
                <w:sz w:val="16"/>
                <w:szCs w:val="16"/>
              </w:rPr>
            </w:pPr>
            <w:r w:rsidRPr="0073163B">
              <w:rPr>
                <w:rFonts w:cs="Calibri"/>
                <w:color w:val="000000"/>
                <w:sz w:val="16"/>
                <w:szCs w:val="16"/>
              </w:rPr>
              <w:t>Persons and businesses impacted by the Project – economic and physical displacement  (Development of a Land Acquisition and Resettlement Plan)</w:t>
            </w:r>
          </w:p>
        </w:tc>
        <w:tc>
          <w:tcPr>
            <w:tcW w:w="5471" w:type="dxa"/>
            <w:shd w:val="clear" w:color="auto" w:fill="auto"/>
            <w:vAlign w:val="center"/>
            <w:hideMark/>
          </w:tcPr>
          <w:p w14:paraId="6D871A45" w14:textId="77777777" w:rsidR="00FA0FC9" w:rsidRPr="005F63FF" w:rsidRDefault="00FA0FC9" w:rsidP="00ED0C02">
            <w:pPr>
              <w:rPr>
                <w:rFonts w:cs="Calibri"/>
                <w:color w:val="000000"/>
                <w:sz w:val="16"/>
                <w:szCs w:val="16"/>
              </w:rPr>
            </w:pPr>
            <w:r w:rsidRPr="002A2FC8">
              <w:rPr>
                <w:rFonts w:cs="Calibri"/>
                <w:color w:val="000000"/>
                <w:sz w:val="16"/>
                <w:szCs w:val="16"/>
              </w:rPr>
              <w:t>The TA will identify additional experienced staff (seconded if needed) to guide PR5 compliant consultation, disclosure, data collection, impact identification, design of entitlements, implementation of resettlement plan, monitoring and grievance management.</w:t>
            </w:r>
          </w:p>
        </w:tc>
        <w:tc>
          <w:tcPr>
            <w:tcW w:w="4509" w:type="dxa"/>
            <w:shd w:val="clear" w:color="auto" w:fill="auto"/>
            <w:vAlign w:val="center"/>
            <w:hideMark/>
          </w:tcPr>
          <w:p w14:paraId="7307BAF4" w14:textId="77777777" w:rsidR="00FA0FC9" w:rsidRPr="005C48E6" w:rsidRDefault="00FA0FC9" w:rsidP="001B277D">
            <w:pPr>
              <w:rPr>
                <w:rFonts w:cs="Calibri"/>
                <w:color w:val="171717"/>
                <w:sz w:val="16"/>
                <w:szCs w:val="16"/>
              </w:rPr>
            </w:pPr>
            <w:r w:rsidRPr="005C48E6">
              <w:rPr>
                <w:rFonts w:cs="Calibri"/>
                <w:color w:val="171717"/>
                <w:sz w:val="16"/>
                <w:szCs w:val="16"/>
              </w:rPr>
              <w:t xml:space="preserve">TA Social Manager hired and operational  From Q2 2020 onwards – the development of the LARP can begin once the Expropriation Study is complete, and the Project is declared in the Public Interest. Further details on monitoring frequencies can be found in the LARF.  </w:t>
            </w:r>
          </w:p>
        </w:tc>
      </w:tr>
      <w:tr w:rsidR="00FA0FC9" w:rsidRPr="00FA0FC9" w14:paraId="7A1C39D9" w14:textId="77777777" w:rsidTr="002D575E">
        <w:trPr>
          <w:trHeight w:val="176"/>
        </w:trPr>
        <w:tc>
          <w:tcPr>
            <w:tcW w:w="1360" w:type="dxa"/>
            <w:vMerge/>
            <w:vAlign w:val="center"/>
            <w:hideMark/>
          </w:tcPr>
          <w:p w14:paraId="237B8403" w14:textId="77777777" w:rsidR="00FA0FC9" w:rsidRPr="0073163B" w:rsidRDefault="00FA0FC9" w:rsidP="001B277D">
            <w:pPr>
              <w:rPr>
                <w:rFonts w:cs="Calibri"/>
                <w:color w:val="171717"/>
                <w:sz w:val="16"/>
                <w:szCs w:val="16"/>
              </w:rPr>
            </w:pPr>
          </w:p>
        </w:tc>
        <w:tc>
          <w:tcPr>
            <w:tcW w:w="2700" w:type="dxa"/>
            <w:vMerge/>
            <w:vAlign w:val="center"/>
            <w:hideMark/>
          </w:tcPr>
          <w:p w14:paraId="54841B17" w14:textId="77777777" w:rsidR="00FA0FC9" w:rsidRPr="0073163B" w:rsidRDefault="00FA0FC9" w:rsidP="001B277D">
            <w:pPr>
              <w:rPr>
                <w:rFonts w:cs="Calibri"/>
                <w:color w:val="000000"/>
                <w:sz w:val="16"/>
                <w:szCs w:val="16"/>
              </w:rPr>
            </w:pPr>
          </w:p>
        </w:tc>
        <w:tc>
          <w:tcPr>
            <w:tcW w:w="5471" w:type="dxa"/>
            <w:shd w:val="clear" w:color="auto" w:fill="auto"/>
            <w:vAlign w:val="center"/>
            <w:hideMark/>
          </w:tcPr>
          <w:p w14:paraId="6B101D71" w14:textId="55BE9F14" w:rsidR="00FA0FC9" w:rsidRPr="0073163B" w:rsidRDefault="00FA0FC9" w:rsidP="00ED0C02">
            <w:pPr>
              <w:rPr>
                <w:rFonts w:cs="Calibri"/>
                <w:color w:val="000000"/>
                <w:sz w:val="16"/>
                <w:szCs w:val="16"/>
              </w:rPr>
            </w:pPr>
            <w:r w:rsidRPr="0073163B">
              <w:rPr>
                <w:rFonts w:cs="Calibri"/>
                <w:color w:val="000000"/>
                <w:sz w:val="16"/>
                <w:szCs w:val="16"/>
              </w:rPr>
              <w:t>The TA (with appropriate consultant support)</w:t>
            </w:r>
            <w:r w:rsidR="00FC3DCF" w:rsidRPr="0073163B">
              <w:rPr>
                <w:rFonts w:cs="Calibri"/>
                <w:color w:val="000000"/>
                <w:sz w:val="16"/>
                <w:szCs w:val="16"/>
              </w:rPr>
              <w:t xml:space="preserve"> </w:t>
            </w:r>
            <w:r w:rsidRPr="0073163B">
              <w:rPr>
                <w:rFonts w:cs="Calibri"/>
                <w:color w:val="000000"/>
                <w:sz w:val="16"/>
                <w:szCs w:val="16"/>
              </w:rPr>
              <w:t>will:  i)Develop and implement a compliant engagement process with affected HH; ii) Develop and implement an effective resettlement grievance process; iii) Design and implement a census</w:t>
            </w:r>
            <w:r w:rsidR="00FC3DCF" w:rsidRPr="0073163B">
              <w:rPr>
                <w:rFonts w:cs="Calibri"/>
                <w:color w:val="000000"/>
                <w:sz w:val="16"/>
                <w:szCs w:val="16"/>
              </w:rPr>
              <w:t xml:space="preserve">, </w:t>
            </w:r>
            <w:r w:rsidRPr="0073163B">
              <w:rPr>
                <w:rFonts w:cs="Calibri"/>
                <w:color w:val="000000"/>
                <w:sz w:val="16"/>
                <w:szCs w:val="16"/>
              </w:rPr>
              <w:t xml:space="preserve"> asset </w:t>
            </w:r>
            <w:r w:rsidR="00FC3DCF" w:rsidRPr="0073163B">
              <w:rPr>
                <w:rFonts w:cs="Calibri"/>
                <w:color w:val="000000"/>
                <w:sz w:val="16"/>
                <w:szCs w:val="16"/>
              </w:rPr>
              <w:t xml:space="preserve">inventory </w:t>
            </w:r>
            <w:r w:rsidRPr="0073163B">
              <w:rPr>
                <w:rFonts w:cs="Calibri"/>
                <w:color w:val="000000"/>
                <w:sz w:val="16"/>
                <w:szCs w:val="16"/>
              </w:rPr>
              <w:t xml:space="preserve"> and supplementary Socio-Economic Survey with affected HH: iv) Develop a complete understanding of resettlement impacts and differentially impacted groups v) </w:t>
            </w:r>
            <w:r w:rsidRPr="002D575E">
              <w:rPr>
                <w:rFonts w:cs="Calibri"/>
                <w:color w:val="000000"/>
                <w:sz w:val="16"/>
                <w:szCs w:val="16"/>
              </w:rPr>
              <w:t>Development of a complete entitlement framework, in consultation with affected HHs;</w:t>
            </w:r>
            <w:r w:rsidRPr="0073163B">
              <w:rPr>
                <w:rFonts w:cs="Calibri"/>
                <w:color w:val="000000"/>
                <w:sz w:val="16"/>
                <w:szCs w:val="16"/>
              </w:rPr>
              <w:t xml:space="preserve"> vi) Document and implement additional compensation and support measures to mitigate resettlement impacts effectively, including support for livelihood restoration and support for differentially impacted groups; vii) Continue engagement with affected HHs throughout the resettlement compensation and support processes; viii) Monitor and report on implementation of resettlement compensation and support measures;</w:t>
            </w:r>
          </w:p>
        </w:tc>
        <w:tc>
          <w:tcPr>
            <w:tcW w:w="4509" w:type="dxa"/>
            <w:shd w:val="clear" w:color="auto" w:fill="auto"/>
            <w:vAlign w:val="center"/>
            <w:hideMark/>
          </w:tcPr>
          <w:p w14:paraId="64465AF4" w14:textId="0CE9A2DA" w:rsidR="00FA0FC9" w:rsidRPr="005C48E6" w:rsidRDefault="00FA0FC9" w:rsidP="001B277D">
            <w:pPr>
              <w:rPr>
                <w:rFonts w:cs="Calibri"/>
                <w:color w:val="171717"/>
                <w:sz w:val="16"/>
                <w:szCs w:val="16"/>
              </w:rPr>
            </w:pPr>
            <w:r w:rsidRPr="002A2FC8">
              <w:rPr>
                <w:rFonts w:cs="Calibri"/>
                <w:color w:val="171717"/>
                <w:sz w:val="16"/>
                <w:szCs w:val="16"/>
              </w:rPr>
              <w:t>Completed LARP (including Asset inventory, Census, Entitlements Framework and livelihood restoration, as further detailed in the Commitments column)</w:t>
            </w:r>
            <w:r w:rsidR="00FC3DCF" w:rsidRPr="005F63FF">
              <w:rPr>
                <w:rFonts w:cs="Calibri"/>
                <w:color w:val="171717"/>
                <w:sz w:val="16"/>
                <w:szCs w:val="16"/>
              </w:rPr>
              <w:t>.</w:t>
            </w:r>
            <w:r w:rsidRPr="005F63FF">
              <w:rPr>
                <w:rFonts w:cs="Calibri"/>
                <w:color w:val="171717"/>
                <w:sz w:val="16"/>
                <w:szCs w:val="16"/>
              </w:rPr>
              <w:t xml:space="preserve"> Construction should not commence until full compensation and support received / being delivered to HH or business</w:t>
            </w:r>
            <w:r w:rsidR="00FC3DCF" w:rsidRPr="005C48E6">
              <w:rPr>
                <w:rFonts w:cs="Calibri"/>
                <w:color w:val="171717"/>
                <w:sz w:val="16"/>
                <w:szCs w:val="16"/>
              </w:rPr>
              <w:t xml:space="preserve"> (with exceptions when certain cases are being processed by the courts however ensuring relevant expropriation funds are earmarked and deposited in an escrow account)</w:t>
            </w:r>
          </w:p>
        </w:tc>
      </w:tr>
      <w:tr w:rsidR="00FA0FC9" w:rsidRPr="00FA0FC9" w14:paraId="081B7A6D" w14:textId="77777777" w:rsidTr="002D575E">
        <w:trPr>
          <w:trHeight w:val="450"/>
        </w:trPr>
        <w:tc>
          <w:tcPr>
            <w:tcW w:w="1360" w:type="dxa"/>
            <w:vMerge/>
            <w:vAlign w:val="center"/>
            <w:hideMark/>
          </w:tcPr>
          <w:p w14:paraId="27E439A9" w14:textId="77777777" w:rsidR="00FA0FC9" w:rsidRPr="0073163B" w:rsidRDefault="00FA0FC9" w:rsidP="001B277D">
            <w:pPr>
              <w:rPr>
                <w:rFonts w:cs="Calibri"/>
                <w:color w:val="171717"/>
                <w:sz w:val="16"/>
                <w:szCs w:val="16"/>
              </w:rPr>
            </w:pPr>
          </w:p>
        </w:tc>
        <w:tc>
          <w:tcPr>
            <w:tcW w:w="2700" w:type="dxa"/>
            <w:vMerge/>
            <w:vAlign w:val="center"/>
            <w:hideMark/>
          </w:tcPr>
          <w:p w14:paraId="7984DDBC" w14:textId="77777777" w:rsidR="00FA0FC9" w:rsidRPr="0073163B" w:rsidRDefault="00FA0FC9" w:rsidP="001B277D">
            <w:pPr>
              <w:rPr>
                <w:rFonts w:cs="Calibri"/>
                <w:color w:val="000000"/>
                <w:sz w:val="16"/>
                <w:szCs w:val="16"/>
              </w:rPr>
            </w:pPr>
          </w:p>
        </w:tc>
        <w:tc>
          <w:tcPr>
            <w:tcW w:w="5471" w:type="dxa"/>
            <w:vMerge w:val="restart"/>
            <w:shd w:val="clear" w:color="auto" w:fill="auto"/>
            <w:vAlign w:val="center"/>
            <w:hideMark/>
          </w:tcPr>
          <w:p w14:paraId="793B713A" w14:textId="77777777" w:rsidR="00FA0FC9" w:rsidRPr="0073163B" w:rsidRDefault="00FA0FC9" w:rsidP="006B2734">
            <w:pPr>
              <w:rPr>
                <w:rFonts w:cs="Calibri"/>
                <w:color w:val="000000"/>
                <w:sz w:val="16"/>
                <w:szCs w:val="16"/>
              </w:rPr>
            </w:pPr>
            <w:r w:rsidRPr="002D575E">
              <w:rPr>
                <w:rFonts w:cs="Calibri"/>
                <w:color w:val="000000"/>
                <w:sz w:val="16"/>
                <w:szCs w:val="16"/>
              </w:rPr>
              <w:t xml:space="preserve">The TA will contract an independent third party to carry out an external </w:t>
            </w:r>
            <w:r w:rsidRPr="002D575E">
              <w:rPr>
                <w:rFonts w:cs="Calibri"/>
                <w:b/>
                <w:bCs/>
                <w:color w:val="000000"/>
                <w:sz w:val="16"/>
                <w:szCs w:val="16"/>
              </w:rPr>
              <w:t>completion</w:t>
            </w:r>
            <w:r w:rsidRPr="002D575E">
              <w:rPr>
                <w:rFonts w:cs="Calibri"/>
                <w:color w:val="000000"/>
                <w:sz w:val="16"/>
                <w:szCs w:val="16"/>
              </w:rPr>
              <w:t xml:space="preserve"> audit of the LARP for all phases of the road improvement Project and  Implement any corrective measures identified in the external completion audit</w:t>
            </w:r>
            <w:r w:rsidRPr="0073163B">
              <w:rPr>
                <w:rFonts w:cs="Calibri"/>
                <w:color w:val="000000"/>
                <w:sz w:val="16"/>
                <w:szCs w:val="16"/>
              </w:rPr>
              <w:t xml:space="preserve"> </w:t>
            </w:r>
          </w:p>
        </w:tc>
        <w:tc>
          <w:tcPr>
            <w:tcW w:w="4509" w:type="dxa"/>
            <w:vMerge w:val="restart"/>
            <w:shd w:val="clear" w:color="auto" w:fill="auto"/>
            <w:vAlign w:val="center"/>
            <w:hideMark/>
          </w:tcPr>
          <w:p w14:paraId="7873A8B1" w14:textId="77777777" w:rsidR="00FA0FC9" w:rsidRPr="002D575E" w:rsidRDefault="00FA0FC9" w:rsidP="001B277D">
            <w:pPr>
              <w:rPr>
                <w:rFonts w:cs="Calibri"/>
                <w:color w:val="171717"/>
                <w:sz w:val="16"/>
                <w:szCs w:val="16"/>
              </w:rPr>
            </w:pPr>
            <w:r w:rsidRPr="002D575E">
              <w:rPr>
                <w:rFonts w:cs="Calibri"/>
                <w:color w:val="171717"/>
                <w:sz w:val="16"/>
                <w:szCs w:val="16"/>
              </w:rPr>
              <w:t xml:space="preserve">TA Resettlement database, External completion audit completed, and any additional measures, Grievance mechanism log and redress register  </w:t>
            </w:r>
          </w:p>
        </w:tc>
      </w:tr>
      <w:tr w:rsidR="00FA0FC9" w:rsidRPr="00FA0FC9" w14:paraId="73C94ABE" w14:textId="77777777" w:rsidTr="002D575E">
        <w:trPr>
          <w:trHeight w:val="450"/>
        </w:trPr>
        <w:tc>
          <w:tcPr>
            <w:tcW w:w="1360" w:type="dxa"/>
            <w:vMerge/>
            <w:vAlign w:val="center"/>
            <w:hideMark/>
          </w:tcPr>
          <w:p w14:paraId="21345F46" w14:textId="77777777" w:rsidR="00FA0FC9" w:rsidRPr="00FA0FC9" w:rsidRDefault="00FA0FC9" w:rsidP="00FA0FC9">
            <w:pPr>
              <w:rPr>
                <w:rFonts w:cs="Calibri"/>
                <w:color w:val="171717"/>
                <w:sz w:val="16"/>
                <w:szCs w:val="16"/>
              </w:rPr>
            </w:pPr>
          </w:p>
        </w:tc>
        <w:tc>
          <w:tcPr>
            <w:tcW w:w="2700" w:type="dxa"/>
            <w:vMerge/>
            <w:vAlign w:val="center"/>
            <w:hideMark/>
          </w:tcPr>
          <w:p w14:paraId="7137B254" w14:textId="77777777" w:rsidR="00FA0FC9" w:rsidRPr="00FA0FC9" w:rsidRDefault="00FA0FC9" w:rsidP="00FA0FC9">
            <w:pPr>
              <w:rPr>
                <w:rFonts w:cs="Calibri"/>
                <w:color w:val="000000"/>
                <w:sz w:val="16"/>
                <w:szCs w:val="16"/>
              </w:rPr>
            </w:pPr>
          </w:p>
        </w:tc>
        <w:tc>
          <w:tcPr>
            <w:tcW w:w="5471" w:type="dxa"/>
            <w:vMerge/>
            <w:vAlign w:val="center"/>
            <w:hideMark/>
          </w:tcPr>
          <w:p w14:paraId="00C13FAC" w14:textId="77777777" w:rsidR="00FA0FC9" w:rsidRPr="00FA0FC9" w:rsidRDefault="00FA0FC9" w:rsidP="00FA0FC9">
            <w:pPr>
              <w:rPr>
                <w:rFonts w:cs="Calibri"/>
                <w:color w:val="000000"/>
                <w:sz w:val="16"/>
                <w:szCs w:val="16"/>
              </w:rPr>
            </w:pPr>
          </w:p>
        </w:tc>
        <w:tc>
          <w:tcPr>
            <w:tcW w:w="4509" w:type="dxa"/>
            <w:vMerge/>
            <w:vAlign w:val="center"/>
            <w:hideMark/>
          </w:tcPr>
          <w:p w14:paraId="10B46667" w14:textId="77777777" w:rsidR="00FA0FC9" w:rsidRPr="00FA0FC9" w:rsidRDefault="00FA0FC9" w:rsidP="00FA0FC9">
            <w:pPr>
              <w:rPr>
                <w:rFonts w:cs="Calibri"/>
                <w:color w:val="171717"/>
                <w:sz w:val="16"/>
                <w:szCs w:val="16"/>
              </w:rPr>
            </w:pPr>
          </w:p>
        </w:tc>
      </w:tr>
    </w:tbl>
    <w:tbl>
      <w:tblPr>
        <w:tblpPr w:leftFromText="180" w:rightFromText="180" w:vertAnchor="text" w:horzAnchor="margin" w:tblpY="-193"/>
        <w:tblW w:w="14040" w:type="dxa"/>
        <w:tblLook w:val="04A0" w:firstRow="1" w:lastRow="0" w:firstColumn="1" w:lastColumn="0" w:noHBand="0" w:noVBand="1"/>
      </w:tblPr>
      <w:tblGrid>
        <w:gridCol w:w="1360"/>
        <w:gridCol w:w="2893"/>
        <w:gridCol w:w="6947"/>
        <w:gridCol w:w="2840"/>
      </w:tblGrid>
      <w:tr w:rsidR="00CA7D99" w:rsidRPr="00FA0FC9" w14:paraId="1180119C" w14:textId="77777777" w:rsidTr="00CA7D99">
        <w:trPr>
          <w:trHeight w:val="420"/>
        </w:trPr>
        <w:tc>
          <w:tcPr>
            <w:tcW w:w="11200" w:type="dxa"/>
            <w:gridSpan w:val="3"/>
            <w:tcBorders>
              <w:top w:val="nil"/>
              <w:left w:val="nil"/>
              <w:bottom w:val="nil"/>
              <w:right w:val="nil"/>
            </w:tcBorders>
            <w:shd w:val="clear" w:color="auto" w:fill="auto"/>
            <w:noWrap/>
            <w:vAlign w:val="center"/>
            <w:hideMark/>
          </w:tcPr>
          <w:p w14:paraId="58CE49FF" w14:textId="77777777" w:rsidR="00CA7D99" w:rsidRPr="00FA0FC9" w:rsidRDefault="00CA7D99" w:rsidP="00CA7D99">
            <w:pPr>
              <w:rPr>
                <w:rFonts w:cs="Calibri"/>
                <w:b/>
                <w:bCs/>
                <w:color w:val="171717"/>
                <w:sz w:val="20"/>
                <w:szCs w:val="20"/>
              </w:rPr>
            </w:pPr>
            <w:r w:rsidRPr="00FA0FC9">
              <w:rPr>
                <w:rFonts w:cs="Calibri"/>
                <w:b/>
                <w:bCs/>
                <w:color w:val="171717"/>
                <w:sz w:val="20"/>
                <w:szCs w:val="20"/>
              </w:rPr>
              <w:t xml:space="preserve">7.2 Stakeholder Engagement Commitments to be delivered by both TA and the Contractors </w:t>
            </w:r>
          </w:p>
        </w:tc>
        <w:tc>
          <w:tcPr>
            <w:tcW w:w="2840" w:type="dxa"/>
            <w:tcBorders>
              <w:top w:val="nil"/>
              <w:left w:val="nil"/>
              <w:bottom w:val="nil"/>
              <w:right w:val="nil"/>
            </w:tcBorders>
            <w:shd w:val="clear" w:color="auto" w:fill="auto"/>
            <w:vAlign w:val="center"/>
            <w:hideMark/>
          </w:tcPr>
          <w:p w14:paraId="7CF9AD73" w14:textId="77777777" w:rsidR="00CA7D99" w:rsidRPr="00FA0FC9" w:rsidRDefault="00CA7D99" w:rsidP="00CA7D99">
            <w:pPr>
              <w:rPr>
                <w:rFonts w:cs="Calibri"/>
                <w:b/>
                <w:bCs/>
                <w:color w:val="171717"/>
                <w:sz w:val="20"/>
                <w:szCs w:val="20"/>
              </w:rPr>
            </w:pPr>
          </w:p>
        </w:tc>
      </w:tr>
      <w:tr w:rsidR="00CA7D99" w:rsidRPr="00FA0FC9" w14:paraId="4DC6751B" w14:textId="77777777" w:rsidTr="00CA7D99">
        <w:trPr>
          <w:trHeight w:val="420"/>
        </w:trPr>
        <w:tc>
          <w:tcPr>
            <w:tcW w:w="13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93058D2" w14:textId="77777777" w:rsidR="00CA7D99" w:rsidRPr="00FA0FC9" w:rsidRDefault="00CA7D99" w:rsidP="00CA7D99">
            <w:pPr>
              <w:rPr>
                <w:rFonts w:cs="Calibri"/>
                <w:b/>
                <w:bCs/>
                <w:color w:val="FFFFFF"/>
                <w:sz w:val="16"/>
                <w:szCs w:val="16"/>
              </w:rPr>
            </w:pPr>
            <w:r w:rsidRPr="00FA0FC9">
              <w:rPr>
                <w:rFonts w:cs="Calibri"/>
                <w:b/>
                <w:bCs/>
                <w:color w:val="FFFFFF"/>
                <w:sz w:val="16"/>
                <w:szCs w:val="16"/>
              </w:rPr>
              <w:t>Project activity</w:t>
            </w:r>
          </w:p>
        </w:tc>
        <w:tc>
          <w:tcPr>
            <w:tcW w:w="2893" w:type="dxa"/>
            <w:tcBorders>
              <w:top w:val="single" w:sz="4" w:space="0" w:color="auto"/>
              <w:left w:val="nil"/>
              <w:bottom w:val="single" w:sz="4" w:space="0" w:color="auto"/>
              <w:right w:val="single" w:sz="4" w:space="0" w:color="auto"/>
            </w:tcBorders>
            <w:shd w:val="clear" w:color="000000" w:fill="002060"/>
            <w:vAlign w:val="center"/>
            <w:hideMark/>
          </w:tcPr>
          <w:p w14:paraId="4ECC779C" w14:textId="77777777" w:rsidR="00CA7D99" w:rsidRPr="00FA0FC9" w:rsidRDefault="00CA7D99" w:rsidP="00CA7D99">
            <w:pPr>
              <w:rPr>
                <w:rFonts w:cs="Calibri"/>
                <w:b/>
                <w:bCs/>
                <w:color w:val="FFFFFF"/>
                <w:sz w:val="16"/>
                <w:szCs w:val="16"/>
              </w:rPr>
            </w:pPr>
            <w:r w:rsidRPr="00FA0FC9">
              <w:rPr>
                <w:rFonts w:cs="Calibri"/>
                <w:b/>
                <w:bCs/>
                <w:color w:val="FFFFFF"/>
                <w:sz w:val="16"/>
                <w:szCs w:val="16"/>
              </w:rPr>
              <w:t>EHS and/or safety aspect and potential effect being addressed</w:t>
            </w:r>
          </w:p>
        </w:tc>
        <w:tc>
          <w:tcPr>
            <w:tcW w:w="6947" w:type="dxa"/>
            <w:tcBorders>
              <w:top w:val="single" w:sz="4" w:space="0" w:color="auto"/>
              <w:left w:val="nil"/>
              <w:bottom w:val="single" w:sz="4" w:space="0" w:color="auto"/>
              <w:right w:val="single" w:sz="4" w:space="0" w:color="auto"/>
            </w:tcBorders>
            <w:shd w:val="clear" w:color="000000" w:fill="002060"/>
            <w:vAlign w:val="center"/>
            <w:hideMark/>
          </w:tcPr>
          <w:p w14:paraId="15157750" w14:textId="77777777" w:rsidR="00CA7D99" w:rsidRPr="00FA0FC9" w:rsidRDefault="00CA7D99" w:rsidP="00CA7D99">
            <w:pPr>
              <w:rPr>
                <w:rFonts w:cs="Calibri"/>
                <w:b/>
                <w:bCs/>
                <w:color w:val="FFFFFF"/>
                <w:sz w:val="16"/>
                <w:szCs w:val="16"/>
              </w:rPr>
            </w:pPr>
            <w:r w:rsidRPr="00FA0FC9">
              <w:rPr>
                <w:rFonts w:cs="Calibri"/>
                <w:b/>
                <w:bCs/>
                <w:color w:val="FFFFFF"/>
                <w:sz w:val="16"/>
                <w:szCs w:val="16"/>
              </w:rPr>
              <w:t>Specific commitment/action</w:t>
            </w:r>
          </w:p>
        </w:tc>
        <w:tc>
          <w:tcPr>
            <w:tcW w:w="2840" w:type="dxa"/>
            <w:tcBorders>
              <w:top w:val="single" w:sz="4" w:space="0" w:color="auto"/>
              <w:left w:val="nil"/>
              <w:bottom w:val="single" w:sz="4" w:space="0" w:color="auto"/>
              <w:right w:val="single" w:sz="4" w:space="0" w:color="auto"/>
            </w:tcBorders>
            <w:shd w:val="clear" w:color="000000" w:fill="002060"/>
            <w:vAlign w:val="center"/>
            <w:hideMark/>
          </w:tcPr>
          <w:p w14:paraId="738EF128" w14:textId="77777777" w:rsidR="00CA7D99" w:rsidRPr="00FA0FC9" w:rsidRDefault="00CA7D99" w:rsidP="00CA7D99">
            <w:pPr>
              <w:rPr>
                <w:rFonts w:cs="Calibri"/>
                <w:b/>
                <w:bCs/>
                <w:color w:val="FFFFFF"/>
                <w:sz w:val="16"/>
                <w:szCs w:val="16"/>
              </w:rPr>
            </w:pPr>
            <w:r w:rsidRPr="00FA0FC9">
              <w:rPr>
                <w:rFonts w:cs="Calibri"/>
                <w:b/>
                <w:bCs/>
                <w:color w:val="FFFFFF"/>
                <w:sz w:val="16"/>
                <w:szCs w:val="16"/>
              </w:rPr>
              <w:t xml:space="preserve">Responsible Party, Means for verification, Timing and frequency </w:t>
            </w:r>
          </w:p>
        </w:tc>
      </w:tr>
      <w:tr w:rsidR="00CA7D99" w:rsidRPr="00FA0FC9" w14:paraId="2AA26FAA" w14:textId="77777777" w:rsidTr="00CA7D99">
        <w:trPr>
          <w:trHeight w:val="102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76419" w14:textId="77777777" w:rsidR="00CA7D99" w:rsidRPr="00FA0FC9" w:rsidRDefault="00CA7D99" w:rsidP="00CA7D99">
            <w:pPr>
              <w:rPr>
                <w:rFonts w:cs="Calibri"/>
                <w:color w:val="171717"/>
                <w:sz w:val="16"/>
                <w:szCs w:val="16"/>
              </w:rPr>
            </w:pPr>
            <w:r w:rsidRPr="00FA0FC9">
              <w:rPr>
                <w:rFonts w:cs="Calibri"/>
                <w:color w:val="171717"/>
                <w:sz w:val="16"/>
                <w:szCs w:val="16"/>
              </w:rPr>
              <w:t>Public consultation regarding traffic, noise and other issues</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14:paraId="5218045F" w14:textId="77777777" w:rsidR="00CA7D99" w:rsidRPr="00FA0FC9" w:rsidRDefault="00CA7D99" w:rsidP="00CA7D99">
            <w:pPr>
              <w:rPr>
                <w:rFonts w:cs="Calibri"/>
                <w:color w:val="171717"/>
                <w:sz w:val="16"/>
                <w:szCs w:val="16"/>
              </w:rPr>
            </w:pPr>
            <w:r w:rsidRPr="00FA0FC9">
              <w:rPr>
                <w:rFonts w:cs="Calibri"/>
                <w:color w:val="171717"/>
                <w:sz w:val="16"/>
                <w:szCs w:val="16"/>
              </w:rPr>
              <w:t>Ensuring effective engagement with the public during construction relating to traffic issues and amending project design and activities accordingly. including the need of the TA and contractor(s) to have community grievance mechanisms in place</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14:paraId="7E6CA2EC" w14:textId="77777777" w:rsidR="00CA7D99" w:rsidRPr="00FA0FC9" w:rsidRDefault="00CA7D99" w:rsidP="00CA7D99">
            <w:pPr>
              <w:rPr>
                <w:rFonts w:cs="Calibri"/>
                <w:sz w:val="16"/>
                <w:szCs w:val="16"/>
              </w:rPr>
            </w:pPr>
            <w:r w:rsidRPr="00FA0FC9">
              <w:rPr>
                <w:rFonts w:cs="Calibri"/>
                <w:sz w:val="16"/>
                <w:szCs w:val="16"/>
              </w:rPr>
              <w:t>1. TA and contractor(s) to implement detailed complaint procedures and community liaison.</w:t>
            </w:r>
            <w:r>
              <w:rPr>
                <w:rFonts w:cs="Calibri"/>
                <w:sz w:val="16"/>
                <w:szCs w:val="16"/>
              </w:rPr>
              <w:t xml:space="preserve"> 2</w:t>
            </w:r>
            <w:r w:rsidRPr="00FA0FC9">
              <w:rPr>
                <w:rFonts w:cs="Calibri"/>
                <w:sz w:val="16"/>
                <w:szCs w:val="16"/>
              </w:rPr>
              <w:t xml:space="preserve"> Regular public consultation will be held with the local community and road users throughout the project cycle.  These will report the results of additional studies as they are completed.  </w:t>
            </w:r>
          </w:p>
          <w:p w14:paraId="28B345F3" w14:textId="77777777" w:rsidR="00CA7D99" w:rsidRDefault="00CA7D99" w:rsidP="00CA7D99">
            <w:pPr>
              <w:rPr>
                <w:rFonts w:cs="Calibri"/>
                <w:sz w:val="16"/>
                <w:szCs w:val="16"/>
              </w:rPr>
            </w:pPr>
            <w:r>
              <w:rPr>
                <w:rFonts w:cs="Calibri"/>
                <w:sz w:val="16"/>
                <w:szCs w:val="16"/>
              </w:rPr>
              <w:t xml:space="preserve">3. </w:t>
            </w:r>
            <w:r w:rsidRPr="00FA0FC9">
              <w:rPr>
                <w:rFonts w:cs="Calibri"/>
                <w:sz w:val="16"/>
                <w:szCs w:val="16"/>
              </w:rPr>
              <w:t>A website/freephone telephone number will be provided so interested parties can access up to date information on the project and raise any concerns. 4.During the construction phase local residents will be provided with details and timings of traffic management plans.</w:t>
            </w:r>
          </w:p>
          <w:p w14:paraId="008F4BD4" w14:textId="77777777" w:rsidR="00CA7D99" w:rsidRDefault="00CA7D99" w:rsidP="00CA7D99">
            <w:pPr>
              <w:rPr>
                <w:rFonts w:cs="Calibri"/>
                <w:sz w:val="16"/>
                <w:szCs w:val="16"/>
              </w:rPr>
            </w:pPr>
          </w:p>
          <w:p w14:paraId="145CC19C" w14:textId="77777777" w:rsidR="00CA7D99" w:rsidRPr="00B93F66" w:rsidRDefault="00CA7D99" w:rsidP="00CA7D99">
            <w:pPr>
              <w:rPr>
                <w:rFonts w:cs="Calibri"/>
                <w:sz w:val="16"/>
                <w:szCs w:val="16"/>
              </w:rPr>
            </w:pPr>
            <w:r>
              <w:rPr>
                <w:rFonts w:cs="Calibri"/>
                <w:sz w:val="16"/>
                <w:szCs w:val="16"/>
              </w:rPr>
              <w:t xml:space="preserve">NB, </w:t>
            </w:r>
            <w:r w:rsidRPr="00B93F66">
              <w:rPr>
                <w:rFonts w:cs="Calibri"/>
                <w:sz w:val="16"/>
                <w:szCs w:val="16"/>
              </w:rPr>
              <w:t xml:space="preserve">Due to the Covid-19 pandemic in early 2020 plans for the public disclosure </w:t>
            </w:r>
            <w:r>
              <w:rPr>
                <w:rFonts w:cs="Calibri"/>
                <w:sz w:val="16"/>
                <w:szCs w:val="16"/>
              </w:rPr>
              <w:t xml:space="preserve">and consultation </w:t>
            </w:r>
            <w:r w:rsidRPr="00B93F66">
              <w:rPr>
                <w:rFonts w:cs="Calibri"/>
                <w:sz w:val="16"/>
                <w:szCs w:val="16"/>
              </w:rPr>
              <w:t xml:space="preserve">process of the ESIA package and the identified additional survey work (traffic and biodiversity related) have had to be amended. </w:t>
            </w:r>
          </w:p>
          <w:p w14:paraId="457C3CFD" w14:textId="77777777" w:rsidR="00CA7D99" w:rsidRDefault="00CA7D99" w:rsidP="00CA7D99">
            <w:pPr>
              <w:rPr>
                <w:rFonts w:cs="Calibri"/>
                <w:sz w:val="16"/>
                <w:szCs w:val="16"/>
              </w:rPr>
            </w:pPr>
            <w:r w:rsidRPr="00B93F66">
              <w:rPr>
                <w:rFonts w:cs="Calibri"/>
                <w:sz w:val="16"/>
                <w:szCs w:val="16"/>
              </w:rPr>
              <w:t>Plans for public disclosure of the ESIA package were changed in line with the EBRD’s Guidance Note for PR10, released to suggest ways of continuing project engagement in a safe and secure manner. Due to the restrictions of movement the planned community engagement meetings were no longer possible. The revised approach includes uploading the ESIA documents on the TA, EBRD and municipality websites and contacting the municipality and local community representatives to notify them of their availability (in advance and at the time of release) and ask for written comments and feedback by a certain date. Notification of their availability will also be made in local newspapers and on local radio stations.</w:t>
            </w:r>
          </w:p>
          <w:p w14:paraId="4A3C878B" w14:textId="77777777" w:rsidR="00CA7D99" w:rsidRPr="00FA0FC9" w:rsidRDefault="00CA7D99" w:rsidP="00CA7D99">
            <w:pPr>
              <w:rPr>
                <w:rFonts w:cs="Calibri"/>
                <w:sz w:val="16"/>
                <w:szCs w:val="16"/>
              </w:rPr>
            </w:pPr>
            <w:r>
              <w:rPr>
                <w:rFonts w:cs="Calibri"/>
                <w:sz w:val="16"/>
                <w:szCs w:val="16"/>
              </w:rPr>
              <w:t xml:space="preserve">The approach to public consultation and grievance management will be continuously reviewed as the Covid-19 situation develops, and will be implemented to the extent possible as described in the above-mentioned commitments. .  </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C88D" w14:textId="77777777" w:rsidR="00CA7D99" w:rsidRPr="00FA0FC9" w:rsidRDefault="00CA7D99" w:rsidP="00CA7D99">
            <w:pPr>
              <w:rPr>
                <w:rFonts w:cs="Calibri"/>
                <w:color w:val="171717"/>
                <w:sz w:val="16"/>
                <w:szCs w:val="16"/>
              </w:rPr>
            </w:pPr>
            <w:r w:rsidRPr="00FA0FC9">
              <w:rPr>
                <w:rFonts w:cs="Calibri"/>
                <w:color w:val="171717"/>
                <w:sz w:val="16"/>
                <w:szCs w:val="16"/>
              </w:rPr>
              <w:t>Review of grievance mechanism log, Every 6 months </w:t>
            </w:r>
          </w:p>
        </w:tc>
      </w:tr>
      <w:tr w:rsidR="00CA7D99" w:rsidRPr="00FA0FC9" w14:paraId="28856100" w14:textId="77777777" w:rsidTr="00CA7D99">
        <w:trPr>
          <w:trHeight w:val="63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28734" w14:textId="77777777" w:rsidR="00CA7D99" w:rsidRPr="00FA0FC9" w:rsidRDefault="00CA7D99" w:rsidP="00CA7D99">
            <w:pPr>
              <w:rPr>
                <w:rFonts w:cs="Calibri"/>
                <w:color w:val="171717"/>
                <w:sz w:val="16"/>
                <w:szCs w:val="16"/>
              </w:rPr>
            </w:pPr>
            <w:r w:rsidRPr="00FA0FC9">
              <w:rPr>
                <w:rFonts w:cs="Calibri"/>
                <w:color w:val="171717"/>
                <w:sz w:val="16"/>
                <w:szCs w:val="16"/>
              </w:rPr>
              <w:t>Development of a Stakeholder Engagement Plan (SEP)</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9A371" w14:textId="77777777" w:rsidR="00CA7D99" w:rsidRPr="00FA0FC9" w:rsidRDefault="00CA7D99" w:rsidP="00CA7D99">
            <w:pPr>
              <w:rPr>
                <w:rFonts w:cs="Calibri"/>
                <w:color w:val="000000"/>
                <w:sz w:val="16"/>
                <w:szCs w:val="16"/>
              </w:rPr>
            </w:pPr>
            <w:r w:rsidRPr="00FA0FC9">
              <w:rPr>
                <w:rFonts w:cs="Calibri"/>
                <w:color w:val="000000"/>
                <w:sz w:val="16"/>
                <w:szCs w:val="16"/>
              </w:rPr>
              <w:t>Management of impacts on communities residing in the PAA  (Development of a Stakeholder Engagement Plan (SEP))</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14:paraId="0A6FFFD2" w14:textId="77777777" w:rsidR="00CA7D99" w:rsidRPr="00FA0FC9" w:rsidRDefault="00CA7D99" w:rsidP="00CA7D99">
            <w:pPr>
              <w:rPr>
                <w:rFonts w:cs="Calibri"/>
                <w:color w:val="000000"/>
                <w:sz w:val="16"/>
                <w:szCs w:val="16"/>
              </w:rPr>
            </w:pPr>
            <w:r w:rsidRPr="00FA0FC9">
              <w:rPr>
                <w:rFonts w:cs="Calibri"/>
                <w:color w:val="000000"/>
                <w:sz w:val="16"/>
                <w:szCs w:val="16"/>
              </w:rPr>
              <w:t>TA/contractor to update and implement a Stakeholder Engagement Plan (SEP)  to ensure ongoing communication with project affected communities and to manage expectations in relation to employment, compensation and Grievance Mechanism (GM) process</w:t>
            </w:r>
            <w:r>
              <w:rPr>
                <w:rFonts w:cs="Calibri"/>
                <w:color w:val="000000"/>
                <w:sz w:val="16"/>
                <w:szCs w:val="16"/>
              </w:rPr>
              <w:t xml:space="preserve">. NB, as above, due to the Covid-19 pandemic in early 2020, the approach to public consultation and stakeholder engagement has had to be amended for the time being. </w:t>
            </w:r>
            <w:r>
              <w:rPr>
                <w:rFonts w:cs="Calibri"/>
                <w:sz w:val="16"/>
                <w:szCs w:val="16"/>
              </w:rPr>
              <w:t xml:space="preserve">The approach to public consultation and grievance management will be continuously reviewed as the Covid-19 situation develops, with the approaches described in the Project SEP being the guiding principles.  </w:t>
            </w:r>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5BFA2" w14:textId="77777777" w:rsidR="00CA7D99" w:rsidRPr="00FA0FC9" w:rsidRDefault="00CA7D99" w:rsidP="00CA7D99">
            <w:pPr>
              <w:rPr>
                <w:rFonts w:cs="Calibri"/>
                <w:color w:val="171717"/>
                <w:sz w:val="16"/>
                <w:szCs w:val="16"/>
              </w:rPr>
            </w:pPr>
            <w:r w:rsidRPr="00FA0FC9">
              <w:rPr>
                <w:rFonts w:cs="Calibri"/>
                <w:color w:val="171717"/>
                <w:sz w:val="16"/>
                <w:szCs w:val="16"/>
              </w:rPr>
              <w:t>Audit of i)Completed SEP. ii) Minutes of Meetings with local stakeholders, including the local schools iii) Grievance mechanism log and redress register iv) Construction Traffic Management Plan details shared with local community stakeholders</w:t>
            </w:r>
            <w:r w:rsidRPr="00FA0FC9">
              <w:rPr>
                <w:rFonts w:cs="Calibri"/>
                <w:color w:val="171717"/>
                <w:sz w:val="16"/>
                <w:szCs w:val="16"/>
              </w:rPr>
              <w:br/>
            </w:r>
            <w:r w:rsidRPr="00FA0FC9">
              <w:rPr>
                <w:rFonts w:cs="Calibri"/>
                <w:color w:val="171717"/>
                <w:sz w:val="16"/>
                <w:szCs w:val="16"/>
              </w:rPr>
              <w:br/>
              <w:t>Continuous – monitoring of the means once every three months</w:t>
            </w:r>
          </w:p>
        </w:tc>
      </w:tr>
      <w:tr w:rsidR="00CA7D99" w:rsidRPr="00FA0FC9" w14:paraId="700ABA0E" w14:textId="77777777" w:rsidTr="00CA7D99">
        <w:trPr>
          <w:trHeight w:val="420"/>
        </w:trPr>
        <w:tc>
          <w:tcPr>
            <w:tcW w:w="1360" w:type="dxa"/>
            <w:vMerge/>
            <w:tcBorders>
              <w:top w:val="nil"/>
              <w:left w:val="single" w:sz="4" w:space="0" w:color="auto"/>
              <w:bottom w:val="single" w:sz="4" w:space="0" w:color="auto"/>
              <w:right w:val="single" w:sz="4" w:space="0" w:color="auto"/>
            </w:tcBorders>
            <w:vAlign w:val="center"/>
            <w:hideMark/>
          </w:tcPr>
          <w:p w14:paraId="1FE70ADA"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7D981C77"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4F89082D" w14:textId="77777777" w:rsidR="00CA7D99" w:rsidRPr="00FA0FC9" w:rsidRDefault="00CA7D99" w:rsidP="00CA7D99">
            <w:pPr>
              <w:rPr>
                <w:rFonts w:cs="Calibri"/>
                <w:color w:val="000000"/>
                <w:sz w:val="16"/>
                <w:szCs w:val="16"/>
              </w:rPr>
            </w:pPr>
            <w:r w:rsidRPr="00FA0FC9">
              <w:rPr>
                <w:rFonts w:cs="Calibri"/>
                <w:color w:val="000000"/>
                <w:sz w:val="16"/>
                <w:szCs w:val="16"/>
              </w:rPr>
              <w:t>The GM process for the Project will be designed and implemented to capture any concerns or complaints about the Project, including construction, traffic, noise, land acquisition etc.</w:t>
            </w:r>
          </w:p>
        </w:tc>
        <w:tc>
          <w:tcPr>
            <w:tcW w:w="2840" w:type="dxa"/>
            <w:vMerge/>
            <w:tcBorders>
              <w:top w:val="nil"/>
              <w:left w:val="single" w:sz="4" w:space="0" w:color="auto"/>
              <w:bottom w:val="single" w:sz="4" w:space="0" w:color="000000"/>
              <w:right w:val="single" w:sz="4" w:space="0" w:color="auto"/>
            </w:tcBorders>
            <w:vAlign w:val="center"/>
            <w:hideMark/>
          </w:tcPr>
          <w:p w14:paraId="570B856E" w14:textId="77777777" w:rsidR="00CA7D99" w:rsidRPr="00FA0FC9" w:rsidRDefault="00CA7D99" w:rsidP="00CA7D99">
            <w:pPr>
              <w:rPr>
                <w:rFonts w:cs="Calibri"/>
                <w:color w:val="171717"/>
                <w:sz w:val="16"/>
                <w:szCs w:val="16"/>
              </w:rPr>
            </w:pPr>
          </w:p>
        </w:tc>
      </w:tr>
      <w:tr w:rsidR="00CA7D99" w:rsidRPr="00FA0FC9" w14:paraId="080267F4" w14:textId="77777777" w:rsidTr="00CA7D99">
        <w:trPr>
          <w:trHeight w:val="420"/>
        </w:trPr>
        <w:tc>
          <w:tcPr>
            <w:tcW w:w="1360" w:type="dxa"/>
            <w:vMerge/>
            <w:tcBorders>
              <w:top w:val="nil"/>
              <w:left w:val="single" w:sz="4" w:space="0" w:color="auto"/>
              <w:bottom w:val="single" w:sz="4" w:space="0" w:color="auto"/>
              <w:right w:val="single" w:sz="4" w:space="0" w:color="auto"/>
            </w:tcBorders>
            <w:vAlign w:val="center"/>
            <w:hideMark/>
          </w:tcPr>
          <w:p w14:paraId="669096E8"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53FA2ACE"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3F490996" w14:textId="77777777" w:rsidR="00CA7D99" w:rsidRPr="00FA0FC9" w:rsidRDefault="00CA7D99" w:rsidP="00CA7D99">
            <w:pPr>
              <w:rPr>
                <w:rFonts w:cs="Calibri"/>
                <w:color w:val="000000"/>
                <w:sz w:val="16"/>
                <w:szCs w:val="16"/>
              </w:rPr>
            </w:pPr>
            <w:r w:rsidRPr="00FA0FC9">
              <w:rPr>
                <w:rFonts w:cs="Calibri"/>
                <w:color w:val="000000"/>
                <w:sz w:val="16"/>
                <w:szCs w:val="16"/>
              </w:rPr>
              <w:t>The contractor is to track grievances related to construction activities and adjust mitigation/management measures accordingly where necessary.</w:t>
            </w:r>
          </w:p>
        </w:tc>
        <w:tc>
          <w:tcPr>
            <w:tcW w:w="2840" w:type="dxa"/>
            <w:vMerge/>
            <w:tcBorders>
              <w:top w:val="nil"/>
              <w:left w:val="single" w:sz="4" w:space="0" w:color="auto"/>
              <w:bottom w:val="single" w:sz="4" w:space="0" w:color="000000"/>
              <w:right w:val="single" w:sz="4" w:space="0" w:color="auto"/>
            </w:tcBorders>
            <w:vAlign w:val="center"/>
            <w:hideMark/>
          </w:tcPr>
          <w:p w14:paraId="700196C8" w14:textId="77777777" w:rsidR="00CA7D99" w:rsidRPr="00FA0FC9" w:rsidRDefault="00CA7D99" w:rsidP="00CA7D99">
            <w:pPr>
              <w:rPr>
                <w:rFonts w:cs="Calibri"/>
                <w:color w:val="171717"/>
                <w:sz w:val="16"/>
                <w:szCs w:val="16"/>
              </w:rPr>
            </w:pPr>
          </w:p>
        </w:tc>
      </w:tr>
      <w:tr w:rsidR="00CA7D99" w:rsidRPr="00FA0FC9" w14:paraId="74F78C4B" w14:textId="77777777" w:rsidTr="00CA7D99">
        <w:trPr>
          <w:trHeight w:val="420"/>
        </w:trPr>
        <w:tc>
          <w:tcPr>
            <w:tcW w:w="1360" w:type="dxa"/>
            <w:vMerge/>
            <w:tcBorders>
              <w:top w:val="nil"/>
              <w:left w:val="single" w:sz="4" w:space="0" w:color="auto"/>
              <w:bottom w:val="single" w:sz="4" w:space="0" w:color="auto"/>
              <w:right w:val="single" w:sz="4" w:space="0" w:color="auto"/>
            </w:tcBorders>
            <w:vAlign w:val="center"/>
            <w:hideMark/>
          </w:tcPr>
          <w:p w14:paraId="5F5AA154"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32EBFB5E"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2217158C" w14:textId="77777777" w:rsidR="00CA7D99" w:rsidRPr="00FA0FC9" w:rsidRDefault="00CA7D99" w:rsidP="00CA7D99">
            <w:pPr>
              <w:rPr>
                <w:rFonts w:cs="Calibri"/>
                <w:color w:val="000000"/>
                <w:sz w:val="16"/>
                <w:szCs w:val="16"/>
              </w:rPr>
            </w:pPr>
            <w:r w:rsidRPr="00FA0FC9">
              <w:rPr>
                <w:rFonts w:cs="Calibri"/>
                <w:color w:val="000000"/>
                <w:sz w:val="16"/>
                <w:szCs w:val="16"/>
              </w:rPr>
              <w:t>The GM will ensure the Project is aware of any complaints, so that appropriate additional mitigation and management measures can be put in place, as necessary.</w:t>
            </w:r>
          </w:p>
        </w:tc>
        <w:tc>
          <w:tcPr>
            <w:tcW w:w="2840" w:type="dxa"/>
            <w:vMerge/>
            <w:tcBorders>
              <w:top w:val="nil"/>
              <w:left w:val="single" w:sz="4" w:space="0" w:color="auto"/>
              <w:bottom w:val="single" w:sz="4" w:space="0" w:color="000000"/>
              <w:right w:val="single" w:sz="4" w:space="0" w:color="auto"/>
            </w:tcBorders>
            <w:vAlign w:val="center"/>
            <w:hideMark/>
          </w:tcPr>
          <w:p w14:paraId="6AA271E0" w14:textId="77777777" w:rsidR="00CA7D99" w:rsidRPr="00FA0FC9" w:rsidRDefault="00CA7D99" w:rsidP="00CA7D99">
            <w:pPr>
              <w:rPr>
                <w:rFonts w:cs="Calibri"/>
                <w:color w:val="171717"/>
                <w:sz w:val="16"/>
                <w:szCs w:val="16"/>
              </w:rPr>
            </w:pPr>
          </w:p>
        </w:tc>
      </w:tr>
      <w:tr w:rsidR="00CA7D99" w:rsidRPr="00FA0FC9" w14:paraId="60C74F41" w14:textId="77777777" w:rsidTr="00CA7D99">
        <w:trPr>
          <w:trHeight w:val="840"/>
        </w:trPr>
        <w:tc>
          <w:tcPr>
            <w:tcW w:w="1360" w:type="dxa"/>
            <w:vMerge/>
            <w:tcBorders>
              <w:top w:val="nil"/>
              <w:left w:val="single" w:sz="4" w:space="0" w:color="auto"/>
              <w:bottom w:val="single" w:sz="4" w:space="0" w:color="auto"/>
              <w:right w:val="single" w:sz="4" w:space="0" w:color="auto"/>
            </w:tcBorders>
            <w:vAlign w:val="center"/>
            <w:hideMark/>
          </w:tcPr>
          <w:p w14:paraId="57CE04FE"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15A265E8"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122C42C3" w14:textId="77777777" w:rsidR="00CA7D99" w:rsidRPr="00FA0FC9" w:rsidRDefault="00CA7D99" w:rsidP="00CA7D99">
            <w:pPr>
              <w:rPr>
                <w:rFonts w:cs="Calibri"/>
                <w:color w:val="000000"/>
                <w:sz w:val="16"/>
                <w:szCs w:val="16"/>
              </w:rPr>
            </w:pPr>
            <w:r w:rsidRPr="00FA0FC9">
              <w:rPr>
                <w:rFonts w:cs="Calibri"/>
                <w:color w:val="000000"/>
                <w:sz w:val="16"/>
                <w:szCs w:val="16"/>
              </w:rPr>
              <w:t xml:space="preserve">The Project will continue to engage with local communities, businesses and other key road users to ensure that the design is appropriately tailored to maximise accessibility for local and regional stakeholders. This will include consultation regarding the appropriateness of crossing point locations to maximise safety of pedestrians wishing to cross the road. </w:t>
            </w:r>
          </w:p>
        </w:tc>
        <w:tc>
          <w:tcPr>
            <w:tcW w:w="2840" w:type="dxa"/>
            <w:vMerge/>
            <w:tcBorders>
              <w:top w:val="nil"/>
              <w:left w:val="single" w:sz="4" w:space="0" w:color="auto"/>
              <w:bottom w:val="single" w:sz="4" w:space="0" w:color="000000"/>
              <w:right w:val="single" w:sz="4" w:space="0" w:color="auto"/>
            </w:tcBorders>
            <w:vAlign w:val="center"/>
            <w:hideMark/>
          </w:tcPr>
          <w:p w14:paraId="4709DF46" w14:textId="77777777" w:rsidR="00CA7D99" w:rsidRPr="00FA0FC9" w:rsidRDefault="00CA7D99" w:rsidP="00CA7D99">
            <w:pPr>
              <w:rPr>
                <w:rFonts w:cs="Calibri"/>
                <w:color w:val="171717"/>
                <w:sz w:val="16"/>
                <w:szCs w:val="16"/>
              </w:rPr>
            </w:pPr>
          </w:p>
        </w:tc>
      </w:tr>
      <w:tr w:rsidR="00CA7D99" w:rsidRPr="00FA0FC9" w14:paraId="2962C7A3" w14:textId="77777777" w:rsidTr="00CA7D99">
        <w:trPr>
          <w:trHeight w:val="1050"/>
        </w:trPr>
        <w:tc>
          <w:tcPr>
            <w:tcW w:w="1360" w:type="dxa"/>
            <w:vMerge/>
            <w:tcBorders>
              <w:top w:val="nil"/>
              <w:left w:val="single" w:sz="4" w:space="0" w:color="auto"/>
              <w:bottom w:val="single" w:sz="4" w:space="0" w:color="auto"/>
              <w:right w:val="single" w:sz="4" w:space="0" w:color="auto"/>
            </w:tcBorders>
            <w:vAlign w:val="center"/>
            <w:hideMark/>
          </w:tcPr>
          <w:p w14:paraId="59384DBF"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600B901F"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36A4D924" w14:textId="77777777" w:rsidR="00CA7D99" w:rsidRPr="00FA0FC9" w:rsidRDefault="00CA7D99" w:rsidP="00CA7D99">
            <w:pPr>
              <w:rPr>
                <w:rFonts w:cs="Calibri"/>
                <w:color w:val="000000"/>
                <w:sz w:val="16"/>
                <w:szCs w:val="16"/>
              </w:rPr>
            </w:pPr>
            <w:r w:rsidRPr="00FA0FC9">
              <w:rPr>
                <w:rFonts w:cs="Calibri"/>
                <w:color w:val="000000"/>
                <w:sz w:val="16"/>
                <w:szCs w:val="16"/>
              </w:rPr>
              <w:t xml:space="preserve">Local stakeholders will also be engaged to discuss road safety and incident reporting, and a programme of awareness-raising related to construction-related traffic. This will be particularly important for any school children attending the two units of </w:t>
            </w:r>
            <w:proofErr w:type="spellStart"/>
            <w:r w:rsidRPr="00FA0FC9">
              <w:rPr>
                <w:rFonts w:cs="Calibri"/>
                <w:color w:val="000000"/>
                <w:sz w:val="16"/>
                <w:szCs w:val="16"/>
              </w:rPr>
              <w:t>Radanovici</w:t>
            </w:r>
            <w:proofErr w:type="spellEnd"/>
            <w:r w:rsidRPr="00FA0FC9">
              <w:rPr>
                <w:rFonts w:cs="Calibri"/>
                <w:color w:val="000000"/>
                <w:sz w:val="16"/>
                <w:szCs w:val="16"/>
              </w:rPr>
              <w:t xml:space="preserve"> school, or Arcadia Academy. </w:t>
            </w:r>
            <w:r w:rsidRPr="00FA0FC9">
              <w:rPr>
                <w:rFonts w:cs="Calibri"/>
                <w:color w:val="201F1E"/>
                <w:sz w:val="16"/>
                <w:szCs w:val="16"/>
              </w:rPr>
              <w:t>Details will be captured in the Project’s SEP, once the most appropriate method(s) has been defined together with the school leadership and pupils.</w:t>
            </w:r>
          </w:p>
        </w:tc>
        <w:tc>
          <w:tcPr>
            <w:tcW w:w="2840" w:type="dxa"/>
            <w:vMerge/>
            <w:tcBorders>
              <w:top w:val="nil"/>
              <w:left w:val="single" w:sz="4" w:space="0" w:color="auto"/>
              <w:bottom w:val="single" w:sz="4" w:space="0" w:color="000000"/>
              <w:right w:val="single" w:sz="4" w:space="0" w:color="auto"/>
            </w:tcBorders>
            <w:vAlign w:val="center"/>
            <w:hideMark/>
          </w:tcPr>
          <w:p w14:paraId="6D2B18C9" w14:textId="77777777" w:rsidR="00CA7D99" w:rsidRPr="00FA0FC9" w:rsidRDefault="00CA7D99" w:rsidP="00CA7D99">
            <w:pPr>
              <w:rPr>
                <w:rFonts w:cs="Calibri"/>
                <w:color w:val="171717"/>
                <w:sz w:val="16"/>
                <w:szCs w:val="16"/>
              </w:rPr>
            </w:pPr>
          </w:p>
        </w:tc>
      </w:tr>
      <w:tr w:rsidR="00CA7D99" w:rsidRPr="00FA0FC9" w14:paraId="39338B9B" w14:textId="77777777" w:rsidTr="00CA7D99">
        <w:trPr>
          <w:trHeight w:val="630"/>
        </w:trPr>
        <w:tc>
          <w:tcPr>
            <w:tcW w:w="1360" w:type="dxa"/>
            <w:vMerge/>
            <w:tcBorders>
              <w:top w:val="nil"/>
              <w:left w:val="single" w:sz="4" w:space="0" w:color="auto"/>
              <w:bottom w:val="single" w:sz="4" w:space="0" w:color="auto"/>
              <w:right w:val="single" w:sz="4" w:space="0" w:color="auto"/>
            </w:tcBorders>
            <w:vAlign w:val="center"/>
            <w:hideMark/>
          </w:tcPr>
          <w:p w14:paraId="4D91925A"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64A8743D"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2D80376E" w14:textId="77777777" w:rsidR="00CA7D99" w:rsidRPr="00FA0FC9" w:rsidRDefault="00CA7D99" w:rsidP="00CA7D99">
            <w:pPr>
              <w:rPr>
                <w:rFonts w:cs="Calibri"/>
                <w:color w:val="000000"/>
                <w:sz w:val="16"/>
                <w:szCs w:val="16"/>
              </w:rPr>
            </w:pPr>
            <w:r w:rsidRPr="00FA0FC9">
              <w:rPr>
                <w:rFonts w:cs="Calibri"/>
                <w:color w:val="000000"/>
                <w:sz w:val="16"/>
                <w:szCs w:val="16"/>
              </w:rPr>
              <w:t>Relevant details of the CTMP will be shared with local stakeholders. This will include advance details of construction works, and any road closures/diversions etc. Notices will be erected in local towns and posted on the TA’s website, so that road users can plan their travel appropriately.</w:t>
            </w:r>
          </w:p>
        </w:tc>
        <w:tc>
          <w:tcPr>
            <w:tcW w:w="2840" w:type="dxa"/>
            <w:vMerge/>
            <w:tcBorders>
              <w:top w:val="nil"/>
              <w:left w:val="single" w:sz="4" w:space="0" w:color="auto"/>
              <w:bottom w:val="single" w:sz="4" w:space="0" w:color="000000"/>
              <w:right w:val="single" w:sz="4" w:space="0" w:color="auto"/>
            </w:tcBorders>
            <w:vAlign w:val="center"/>
            <w:hideMark/>
          </w:tcPr>
          <w:p w14:paraId="2ADB46B0" w14:textId="77777777" w:rsidR="00CA7D99" w:rsidRPr="00FA0FC9" w:rsidRDefault="00CA7D99" w:rsidP="00CA7D99">
            <w:pPr>
              <w:rPr>
                <w:rFonts w:cs="Calibri"/>
                <w:color w:val="171717"/>
                <w:sz w:val="16"/>
                <w:szCs w:val="16"/>
              </w:rPr>
            </w:pPr>
          </w:p>
        </w:tc>
      </w:tr>
      <w:tr w:rsidR="00CA7D99" w:rsidRPr="00FA0FC9" w14:paraId="7B742769" w14:textId="77777777" w:rsidTr="00CA7D99">
        <w:trPr>
          <w:trHeight w:val="331"/>
        </w:trPr>
        <w:tc>
          <w:tcPr>
            <w:tcW w:w="1360" w:type="dxa"/>
            <w:vMerge/>
            <w:tcBorders>
              <w:top w:val="nil"/>
              <w:left w:val="single" w:sz="4" w:space="0" w:color="auto"/>
              <w:bottom w:val="single" w:sz="4" w:space="0" w:color="auto"/>
              <w:right w:val="single" w:sz="4" w:space="0" w:color="auto"/>
            </w:tcBorders>
            <w:vAlign w:val="center"/>
            <w:hideMark/>
          </w:tcPr>
          <w:p w14:paraId="097F7F98"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7B4EAC3A"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14322E40" w14:textId="77777777" w:rsidR="00CA7D99" w:rsidRPr="00FA0FC9" w:rsidRDefault="00CA7D99" w:rsidP="00CA7D99">
            <w:pPr>
              <w:rPr>
                <w:rFonts w:cs="Calibri"/>
                <w:color w:val="000000"/>
                <w:sz w:val="16"/>
                <w:szCs w:val="16"/>
              </w:rPr>
            </w:pPr>
            <w:r w:rsidRPr="00FA0FC9">
              <w:rPr>
                <w:rFonts w:cs="Calibri"/>
                <w:color w:val="000000"/>
                <w:sz w:val="16"/>
                <w:szCs w:val="16"/>
              </w:rPr>
              <w:t>Grievances will be carefully monitored, and where necessary, additional traffic management measures implemented in response to issues raised by stakeholders.</w:t>
            </w:r>
          </w:p>
        </w:tc>
        <w:tc>
          <w:tcPr>
            <w:tcW w:w="2840" w:type="dxa"/>
            <w:vMerge/>
            <w:tcBorders>
              <w:top w:val="nil"/>
              <w:left w:val="single" w:sz="4" w:space="0" w:color="auto"/>
              <w:bottom w:val="single" w:sz="4" w:space="0" w:color="000000"/>
              <w:right w:val="single" w:sz="4" w:space="0" w:color="auto"/>
            </w:tcBorders>
            <w:vAlign w:val="center"/>
            <w:hideMark/>
          </w:tcPr>
          <w:p w14:paraId="6425066B" w14:textId="77777777" w:rsidR="00CA7D99" w:rsidRPr="00FA0FC9" w:rsidRDefault="00CA7D99" w:rsidP="00CA7D99">
            <w:pPr>
              <w:rPr>
                <w:rFonts w:cs="Calibri"/>
                <w:color w:val="171717"/>
                <w:sz w:val="16"/>
                <w:szCs w:val="16"/>
              </w:rPr>
            </w:pPr>
          </w:p>
        </w:tc>
      </w:tr>
      <w:tr w:rsidR="00CA7D99" w:rsidRPr="00FA0FC9" w14:paraId="2A1E965A" w14:textId="77777777" w:rsidTr="00CA7D99">
        <w:trPr>
          <w:trHeight w:val="630"/>
        </w:trPr>
        <w:tc>
          <w:tcPr>
            <w:tcW w:w="1360" w:type="dxa"/>
            <w:vMerge/>
            <w:tcBorders>
              <w:top w:val="nil"/>
              <w:left w:val="single" w:sz="4" w:space="0" w:color="auto"/>
              <w:bottom w:val="single" w:sz="4" w:space="0" w:color="auto"/>
              <w:right w:val="single" w:sz="4" w:space="0" w:color="auto"/>
            </w:tcBorders>
            <w:vAlign w:val="center"/>
            <w:hideMark/>
          </w:tcPr>
          <w:p w14:paraId="3218E09B" w14:textId="77777777" w:rsidR="00CA7D99" w:rsidRPr="00FA0FC9" w:rsidRDefault="00CA7D99" w:rsidP="00CA7D99">
            <w:pPr>
              <w:rPr>
                <w:rFonts w:cs="Calibri"/>
                <w:color w:val="171717"/>
                <w:sz w:val="16"/>
                <w:szCs w:val="16"/>
              </w:rPr>
            </w:pPr>
          </w:p>
        </w:tc>
        <w:tc>
          <w:tcPr>
            <w:tcW w:w="2893" w:type="dxa"/>
            <w:vMerge/>
            <w:tcBorders>
              <w:top w:val="nil"/>
              <w:left w:val="single" w:sz="4" w:space="0" w:color="auto"/>
              <w:bottom w:val="single" w:sz="4" w:space="0" w:color="auto"/>
              <w:right w:val="single" w:sz="4" w:space="0" w:color="auto"/>
            </w:tcBorders>
            <w:vAlign w:val="center"/>
            <w:hideMark/>
          </w:tcPr>
          <w:p w14:paraId="7F6D5EB7" w14:textId="77777777" w:rsidR="00CA7D99" w:rsidRPr="00FA0FC9" w:rsidRDefault="00CA7D99" w:rsidP="00CA7D99">
            <w:pPr>
              <w:rPr>
                <w:rFonts w:cs="Calibri"/>
                <w:color w:val="000000"/>
                <w:sz w:val="16"/>
                <w:szCs w:val="16"/>
              </w:rPr>
            </w:pPr>
          </w:p>
        </w:tc>
        <w:tc>
          <w:tcPr>
            <w:tcW w:w="6947" w:type="dxa"/>
            <w:tcBorders>
              <w:top w:val="nil"/>
              <w:left w:val="nil"/>
              <w:bottom w:val="single" w:sz="4" w:space="0" w:color="auto"/>
              <w:right w:val="single" w:sz="4" w:space="0" w:color="auto"/>
            </w:tcBorders>
            <w:shd w:val="clear" w:color="auto" w:fill="auto"/>
            <w:vAlign w:val="center"/>
            <w:hideMark/>
          </w:tcPr>
          <w:p w14:paraId="21D78C77" w14:textId="77777777" w:rsidR="00CA7D99" w:rsidRPr="00FA0FC9" w:rsidRDefault="00CA7D99" w:rsidP="00CA7D99">
            <w:pPr>
              <w:rPr>
                <w:rFonts w:ascii="Symbol" w:hAnsi="Symbol" w:cs="Calibri"/>
                <w:color w:val="000000"/>
                <w:sz w:val="16"/>
                <w:szCs w:val="16"/>
              </w:rPr>
            </w:pPr>
            <w:r w:rsidRPr="00FA0FC9">
              <w:rPr>
                <w:rFonts w:cs="Calibri"/>
                <w:color w:val="000000"/>
                <w:sz w:val="16"/>
                <w:szCs w:val="16"/>
              </w:rPr>
              <w:t>The contractor is to track grievances related to worker-community interaction and health issues (both real and perceived) in relation to construction activities and adjust mitigation accordingly in consultation with the complainant where appropriate.</w:t>
            </w:r>
          </w:p>
        </w:tc>
        <w:tc>
          <w:tcPr>
            <w:tcW w:w="2840" w:type="dxa"/>
            <w:vMerge/>
            <w:tcBorders>
              <w:top w:val="nil"/>
              <w:left w:val="single" w:sz="4" w:space="0" w:color="auto"/>
              <w:bottom w:val="single" w:sz="4" w:space="0" w:color="000000"/>
              <w:right w:val="single" w:sz="4" w:space="0" w:color="auto"/>
            </w:tcBorders>
            <w:vAlign w:val="center"/>
            <w:hideMark/>
          </w:tcPr>
          <w:p w14:paraId="65347FFA" w14:textId="77777777" w:rsidR="00CA7D99" w:rsidRPr="00FA0FC9" w:rsidRDefault="00CA7D99" w:rsidP="00CA7D99">
            <w:pPr>
              <w:rPr>
                <w:rFonts w:cs="Calibri"/>
                <w:color w:val="171717"/>
                <w:sz w:val="16"/>
                <w:szCs w:val="16"/>
              </w:rPr>
            </w:pPr>
          </w:p>
        </w:tc>
      </w:tr>
    </w:tbl>
    <w:p w14:paraId="0CCE856E" w14:textId="727AD030" w:rsidR="00216D3C" w:rsidRDefault="00CA7D99">
      <w:r>
        <w:t xml:space="preserve"> </w:t>
      </w:r>
      <w:r w:rsidR="00216D3C">
        <w:br w:type="page"/>
      </w:r>
    </w:p>
    <w:p w14:paraId="0D98D54C" w14:textId="7A193DD6" w:rsidR="00216D3C" w:rsidRDefault="00216D3C"/>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700"/>
        <w:gridCol w:w="7140"/>
        <w:gridCol w:w="2840"/>
      </w:tblGrid>
      <w:tr w:rsidR="00FA0FC9" w:rsidRPr="00FA0FC9" w14:paraId="6BD286B8" w14:textId="77777777" w:rsidTr="002D575E">
        <w:trPr>
          <w:trHeight w:val="260"/>
        </w:trPr>
        <w:tc>
          <w:tcPr>
            <w:tcW w:w="11200" w:type="dxa"/>
            <w:gridSpan w:val="3"/>
            <w:shd w:val="clear" w:color="auto" w:fill="auto"/>
            <w:noWrap/>
            <w:vAlign w:val="center"/>
            <w:hideMark/>
          </w:tcPr>
          <w:p w14:paraId="53775292" w14:textId="085E26B0" w:rsidR="00FA0FC9" w:rsidRPr="00FA0FC9" w:rsidRDefault="00FA0FC9" w:rsidP="00FA0FC9">
            <w:pPr>
              <w:rPr>
                <w:rFonts w:cs="Calibri"/>
                <w:b/>
                <w:bCs/>
                <w:color w:val="171717"/>
                <w:sz w:val="20"/>
                <w:szCs w:val="20"/>
              </w:rPr>
            </w:pPr>
            <w:r w:rsidRPr="002D575E">
              <w:rPr>
                <w:rFonts w:cs="Calibri"/>
                <w:b/>
                <w:bCs/>
                <w:color w:val="171717"/>
                <w:sz w:val="20"/>
                <w:szCs w:val="20"/>
              </w:rPr>
              <w:t xml:space="preserve">7.3 </w:t>
            </w:r>
            <w:r w:rsidR="009F10AD" w:rsidRPr="002D575E">
              <w:rPr>
                <w:rFonts w:cs="Calibri"/>
                <w:b/>
                <w:bCs/>
                <w:color w:val="171717"/>
                <w:sz w:val="20"/>
                <w:szCs w:val="20"/>
              </w:rPr>
              <w:t xml:space="preserve"> Specific </w:t>
            </w:r>
            <w:r w:rsidRPr="002D575E">
              <w:rPr>
                <w:rFonts w:cs="Calibri"/>
                <w:b/>
                <w:bCs/>
                <w:color w:val="171717"/>
                <w:sz w:val="20"/>
                <w:szCs w:val="20"/>
              </w:rPr>
              <w:t xml:space="preserve">Commitments to be delivered by the Contractors  </w:t>
            </w:r>
            <w:r w:rsidR="00314C7E" w:rsidRPr="002D575E">
              <w:rPr>
                <w:rFonts w:cs="Calibri"/>
                <w:b/>
                <w:bCs/>
                <w:color w:val="171717"/>
                <w:sz w:val="20"/>
                <w:szCs w:val="20"/>
              </w:rPr>
              <w:t>(and monitored by TA)</w:t>
            </w:r>
          </w:p>
        </w:tc>
        <w:tc>
          <w:tcPr>
            <w:tcW w:w="2840" w:type="dxa"/>
            <w:shd w:val="clear" w:color="auto" w:fill="auto"/>
            <w:vAlign w:val="center"/>
            <w:hideMark/>
          </w:tcPr>
          <w:p w14:paraId="23A77F7C" w14:textId="77777777" w:rsidR="00FA0FC9" w:rsidRPr="00FA0FC9" w:rsidRDefault="00FA0FC9" w:rsidP="00FA0FC9">
            <w:pPr>
              <w:rPr>
                <w:rFonts w:cs="Calibri"/>
                <w:b/>
                <w:bCs/>
                <w:color w:val="171717"/>
                <w:sz w:val="20"/>
                <w:szCs w:val="20"/>
              </w:rPr>
            </w:pPr>
          </w:p>
        </w:tc>
      </w:tr>
      <w:tr w:rsidR="00FA0FC9" w:rsidRPr="00FA0FC9" w14:paraId="7D81174C" w14:textId="77777777" w:rsidTr="002D575E">
        <w:trPr>
          <w:trHeight w:val="420"/>
        </w:trPr>
        <w:tc>
          <w:tcPr>
            <w:tcW w:w="1360" w:type="dxa"/>
            <w:shd w:val="clear" w:color="auto" w:fill="002060" w:themeFill="accent1"/>
            <w:vAlign w:val="center"/>
            <w:hideMark/>
          </w:tcPr>
          <w:p w14:paraId="06873669" w14:textId="77777777" w:rsidR="00FA0FC9" w:rsidRPr="00FA0FC9" w:rsidRDefault="00FA0FC9" w:rsidP="00FA0FC9">
            <w:pPr>
              <w:rPr>
                <w:rFonts w:cs="Calibri"/>
                <w:b/>
                <w:bCs/>
                <w:color w:val="FFFFFF"/>
                <w:sz w:val="16"/>
                <w:szCs w:val="16"/>
              </w:rPr>
            </w:pPr>
            <w:r w:rsidRPr="00FA0FC9">
              <w:rPr>
                <w:rFonts w:cs="Calibri"/>
                <w:b/>
                <w:bCs/>
                <w:color w:val="FFFFFF"/>
                <w:sz w:val="16"/>
                <w:szCs w:val="16"/>
              </w:rPr>
              <w:t>Project activity</w:t>
            </w:r>
          </w:p>
        </w:tc>
        <w:tc>
          <w:tcPr>
            <w:tcW w:w="2700" w:type="dxa"/>
            <w:shd w:val="clear" w:color="auto" w:fill="002060" w:themeFill="accent1"/>
            <w:vAlign w:val="center"/>
            <w:hideMark/>
          </w:tcPr>
          <w:p w14:paraId="0C3F0D79" w14:textId="77777777" w:rsidR="00FA0FC9" w:rsidRPr="00FA0FC9" w:rsidRDefault="00FA0FC9" w:rsidP="00FA0FC9">
            <w:pPr>
              <w:rPr>
                <w:rFonts w:cs="Calibri"/>
                <w:b/>
                <w:bCs/>
                <w:color w:val="FFFFFF"/>
                <w:sz w:val="16"/>
                <w:szCs w:val="16"/>
              </w:rPr>
            </w:pPr>
            <w:r w:rsidRPr="00FA0FC9">
              <w:rPr>
                <w:rFonts w:cs="Calibri"/>
                <w:b/>
                <w:bCs/>
                <w:color w:val="FFFFFF"/>
                <w:sz w:val="16"/>
                <w:szCs w:val="16"/>
              </w:rPr>
              <w:t>EHS and/or safety aspect and potential effect being addressed</w:t>
            </w:r>
          </w:p>
        </w:tc>
        <w:tc>
          <w:tcPr>
            <w:tcW w:w="7140" w:type="dxa"/>
            <w:shd w:val="clear" w:color="auto" w:fill="002060" w:themeFill="accent1"/>
            <w:vAlign w:val="center"/>
            <w:hideMark/>
          </w:tcPr>
          <w:p w14:paraId="69F49EB1" w14:textId="77777777" w:rsidR="00FA0FC9" w:rsidRPr="00FA0FC9" w:rsidRDefault="00FA0FC9" w:rsidP="00FA0FC9">
            <w:pPr>
              <w:rPr>
                <w:rFonts w:cs="Calibri"/>
                <w:b/>
                <w:bCs/>
                <w:color w:val="FFFFFF"/>
                <w:sz w:val="16"/>
                <w:szCs w:val="16"/>
              </w:rPr>
            </w:pPr>
            <w:r w:rsidRPr="00FA0FC9">
              <w:rPr>
                <w:rFonts w:cs="Calibri"/>
                <w:b/>
                <w:bCs/>
                <w:color w:val="FFFFFF"/>
                <w:sz w:val="16"/>
                <w:szCs w:val="16"/>
              </w:rPr>
              <w:t>Specific commitment/action</w:t>
            </w:r>
          </w:p>
        </w:tc>
        <w:tc>
          <w:tcPr>
            <w:tcW w:w="2840" w:type="dxa"/>
            <w:shd w:val="clear" w:color="auto" w:fill="002060" w:themeFill="accent1"/>
            <w:vAlign w:val="center"/>
            <w:hideMark/>
          </w:tcPr>
          <w:p w14:paraId="6878CDEE" w14:textId="77777777" w:rsidR="00FA0FC9" w:rsidRPr="00FA0FC9" w:rsidRDefault="00FA0FC9" w:rsidP="00FA0FC9">
            <w:pPr>
              <w:rPr>
                <w:rFonts w:cs="Calibri"/>
                <w:b/>
                <w:bCs/>
                <w:color w:val="FFFFFF"/>
                <w:sz w:val="16"/>
                <w:szCs w:val="16"/>
              </w:rPr>
            </w:pPr>
            <w:r w:rsidRPr="00FA0FC9">
              <w:rPr>
                <w:rFonts w:cs="Calibri"/>
                <w:b/>
                <w:bCs/>
                <w:color w:val="FFFFFF"/>
                <w:sz w:val="16"/>
                <w:szCs w:val="16"/>
              </w:rPr>
              <w:t xml:space="preserve">Responsible Party, Means for verification, Timing and frequency </w:t>
            </w:r>
          </w:p>
        </w:tc>
      </w:tr>
      <w:tr w:rsidR="00875706" w:rsidRPr="00FA0FC9" w14:paraId="250A0208" w14:textId="77777777" w:rsidTr="002D575E">
        <w:trPr>
          <w:trHeight w:val="342"/>
        </w:trPr>
        <w:tc>
          <w:tcPr>
            <w:tcW w:w="14040" w:type="dxa"/>
            <w:gridSpan w:val="4"/>
            <w:shd w:val="clear" w:color="auto" w:fill="BFBFBF" w:themeFill="background1" w:themeFillShade="BF"/>
            <w:vAlign w:val="center"/>
            <w:hideMark/>
          </w:tcPr>
          <w:p w14:paraId="6EF76C7E" w14:textId="27EDD818" w:rsidR="00875706" w:rsidRPr="00FA0FC9" w:rsidRDefault="00875706" w:rsidP="00FA0FC9">
            <w:pPr>
              <w:rPr>
                <w:rFonts w:cs="Calibri"/>
                <w:b/>
                <w:bCs/>
                <w:color w:val="171717"/>
                <w:sz w:val="16"/>
                <w:szCs w:val="16"/>
              </w:rPr>
            </w:pPr>
            <w:r w:rsidRPr="00FA0FC9">
              <w:rPr>
                <w:rFonts w:cs="Calibri"/>
                <w:b/>
                <w:bCs/>
                <w:color w:val="171717"/>
                <w:sz w:val="16"/>
                <w:szCs w:val="16"/>
              </w:rPr>
              <w:t>Traffic Management</w:t>
            </w:r>
          </w:p>
        </w:tc>
      </w:tr>
      <w:tr w:rsidR="00FA0FC9" w:rsidRPr="00FA0FC9" w14:paraId="7FEE6007" w14:textId="77777777" w:rsidTr="002D575E">
        <w:trPr>
          <w:trHeight w:val="450"/>
        </w:trPr>
        <w:tc>
          <w:tcPr>
            <w:tcW w:w="1360" w:type="dxa"/>
            <w:vMerge w:val="restart"/>
            <w:shd w:val="clear" w:color="auto" w:fill="auto"/>
            <w:vAlign w:val="center"/>
            <w:hideMark/>
          </w:tcPr>
          <w:p w14:paraId="0BFCA1E2" w14:textId="77777777" w:rsidR="00FA0FC9" w:rsidRPr="00FA0FC9" w:rsidRDefault="00FA0FC9" w:rsidP="00FA0FC9">
            <w:pPr>
              <w:rPr>
                <w:rFonts w:cs="Calibri"/>
                <w:color w:val="171717"/>
                <w:sz w:val="16"/>
                <w:szCs w:val="16"/>
              </w:rPr>
            </w:pPr>
            <w:r w:rsidRPr="00FA0FC9">
              <w:rPr>
                <w:rFonts w:cs="Calibri"/>
                <w:color w:val="171717"/>
                <w:sz w:val="16"/>
                <w:szCs w:val="16"/>
              </w:rPr>
              <w:t>Construction Traffic Management Plan</w:t>
            </w:r>
          </w:p>
        </w:tc>
        <w:tc>
          <w:tcPr>
            <w:tcW w:w="2700" w:type="dxa"/>
            <w:vMerge w:val="restart"/>
            <w:shd w:val="clear" w:color="auto" w:fill="auto"/>
            <w:vAlign w:val="center"/>
            <w:hideMark/>
          </w:tcPr>
          <w:p w14:paraId="75DB1EAF" w14:textId="77777777" w:rsidR="00FA0FC9" w:rsidRPr="00FA0FC9" w:rsidRDefault="00FA0FC9" w:rsidP="00FA0FC9">
            <w:pPr>
              <w:rPr>
                <w:rFonts w:cs="Calibri"/>
                <w:color w:val="171717"/>
                <w:sz w:val="16"/>
                <w:szCs w:val="16"/>
              </w:rPr>
            </w:pPr>
            <w:r w:rsidRPr="00FA0FC9">
              <w:rPr>
                <w:rFonts w:cs="Calibri"/>
                <w:color w:val="171717"/>
                <w:sz w:val="16"/>
                <w:szCs w:val="16"/>
              </w:rPr>
              <w:t xml:space="preserve">Management of traffic risks during Project construction. </w:t>
            </w:r>
          </w:p>
        </w:tc>
        <w:tc>
          <w:tcPr>
            <w:tcW w:w="7140" w:type="dxa"/>
            <w:vMerge w:val="restart"/>
            <w:shd w:val="clear" w:color="auto" w:fill="auto"/>
            <w:vAlign w:val="center"/>
            <w:hideMark/>
          </w:tcPr>
          <w:p w14:paraId="723519A1" w14:textId="77777777" w:rsidR="00FA0FC9" w:rsidRPr="00FA0FC9" w:rsidRDefault="00FA0FC9" w:rsidP="00FA0FC9">
            <w:pPr>
              <w:rPr>
                <w:rFonts w:cs="Calibri"/>
                <w:color w:val="171717"/>
                <w:sz w:val="16"/>
                <w:szCs w:val="16"/>
              </w:rPr>
            </w:pPr>
            <w:r w:rsidRPr="00FA0FC9">
              <w:rPr>
                <w:rFonts w:cs="Calibri"/>
                <w:color w:val="171717"/>
                <w:sz w:val="16"/>
                <w:szCs w:val="16"/>
              </w:rPr>
              <w:t>1. The contractor will develop a specific Construction Traffic Management (C-TMP) which is to include the appropriate traffic mitigation measures outlined in this FW C-ESMP below (and the ESIA).</w:t>
            </w:r>
          </w:p>
        </w:tc>
        <w:tc>
          <w:tcPr>
            <w:tcW w:w="2840" w:type="dxa"/>
            <w:vMerge w:val="restart"/>
            <w:shd w:val="clear" w:color="auto" w:fill="auto"/>
            <w:vAlign w:val="center"/>
            <w:hideMark/>
          </w:tcPr>
          <w:p w14:paraId="7A2531A4" w14:textId="77777777" w:rsidR="00FA0FC9" w:rsidRPr="00FA0FC9" w:rsidRDefault="00FA0FC9" w:rsidP="00FA0FC9">
            <w:pPr>
              <w:rPr>
                <w:rFonts w:cs="Calibri"/>
                <w:color w:val="171717"/>
                <w:sz w:val="16"/>
                <w:szCs w:val="16"/>
              </w:rPr>
            </w:pPr>
            <w:r w:rsidRPr="00FA0FC9">
              <w:rPr>
                <w:rFonts w:cs="Calibri"/>
                <w:color w:val="171717"/>
                <w:sz w:val="16"/>
                <w:szCs w:val="16"/>
              </w:rPr>
              <w:t>Completed C-TMP to be reviewed and verified by the TA Review and verification by the TA to be complete prior to construction commencing</w:t>
            </w:r>
          </w:p>
        </w:tc>
      </w:tr>
      <w:tr w:rsidR="00FA0FC9" w:rsidRPr="00FA0FC9" w14:paraId="10436290" w14:textId="77777777" w:rsidTr="002D575E">
        <w:trPr>
          <w:trHeight w:val="450"/>
        </w:trPr>
        <w:tc>
          <w:tcPr>
            <w:tcW w:w="1360" w:type="dxa"/>
            <w:vMerge/>
            <w:vAlign w:val="center"/>
            <w:hideMark/>
          </w:tcPr>
          <w:p w14:paraId="76E6EBB1" w14:textId="77777777" w:rsidR="00FA0FC9" w:rsidRPr="00FA0FC9" w:rsidRDefault="00FA0FC9" w:rsidP="00FA0FC9">
            <w:pPr>
              <w:rPr>
                <w:rFonts w:cs="Calibri"/>
                <w:color w:val="171717"/>
                <w:sz w:val="16"/>
                <w:szCs w:val="16"/>
              </w:rPr>
            </w:pPr>
          </w:p>
        </w:tc>
        <w:tc>
          <w:tcPr>
            <w:tcW w:w="2700" w:type="dxa"/>
            <w:vMerge/>
            <w:vAlign w:val="center"/>
            <w:hideMark/>
          </w:tcPr>
          <w:p w14:paraId="13ECEEF2" w14:textId="77777777" w:rsidR="00FA0FC9" w:rsidRPr="00FA0FC9" w:rsidRDefault="00FA0FC9" w:rsidP="00FA0FC9">
            <w:pPr>
              <w:rPr>
                <w:rFonts w:cs="Calibri"/>
                <w:color w:val="171717"/>
                <w:sz w:val="16"/>
                <w:szCs w:val="16"/>
              </w:rPr>
            </w:pPr>
          </w:p>
        </w:tc>
        <w:tc>
          <w:tcPr>
            <w:tcW w:w="7140" w:type="dxa"/>
            <w:vMerge/>
            <w:vAlign w:val="center"/>
            <w:hideMark/>
          </w:tcPr>
          <w:p w14:paraId="03978752" w14:textId="77777777" w:rsidR="00FA0FC9" w:rsidRPr="00FA0FC9" w:rsidRDefault="00FA0FC9" w:rsidP="00FA0FC9">
            <w:pPr>
              <w:rPr>
                <w:rFonts w:cs="Calibri"/>
                <w:color w:val="171717"/>
                <w:sz w:val="16"/>
                <w:szCs w:val="16"/>
              </w:rPr>
            </w:pPr>
          </w:p>
        </w:tc>
        <w:tc>
          <w:tcPr>
            <w:tcW w:w="2840" w:type="dxa"/>
            <w:vMerge/>
            <w:vAlign w:val="center"/>
            <w:hideMark/>
          </w:tcPr>
          <w:p w14:paraId="672EFA40" w14:textId="77777777" w:rsidR="00FA0FC9" w:rsidRPr="00FA0FC9" w:rsidRDefault="00FA0FC9" w:rsidP="00FA0FC9">
            <w:pPr>
              <w:rPr>
                <w:rFonts w:cs="Calibri"/>
                <w:color w:val="171717"/>
                <w:sz w:val="16"/>
                <w:szCs w:val="16"/>
              </w:rPr>
            </w:pPr>
          </w:p>
        </w:tc>
      </w:tr>
      <w:tr w:rsidR="00FA0FC9" w:rsidRPr="00FA0FC9" w14:paraId="094DBA15" w14:textId="77777777" w:rsidTr="002D575E">
        <w:trPr>
          <w:trHeight w:val="290"/>
        </w:trPr>
        <w:tc>
          <w:tcPr>
            <w:tcW w:w="1360" w:type="dxa"/>
            <w:vMerge w:val="restart"/>
            <w:shd w:val="clear" w:color="auto" w:fill="auto"/>
            <w:vAlign w:val="center"/>
            <w:hideMark/>
          </w:tcPr>
          <w:p w14:paraId="0428E4B7" w14:textId="77777777" w:rsidR="00FA0FC9" w:rsidRPr="00FA0FC9" w:rsidRDefault="00FA0FC9" w:rsidP="00FA0FC9">
            <w:pPr>
              <w:rPr>
                <w:rFonts w:cs="Calibri"/>
                <w:color w:val="171717"/>
                <w:sz w:val="16"/>
                <w:szCs w:val="16"/>
              </w:rPr>
            </w:pPr>
            <w:r w:rsidRPr="00FA0FC9">
              <w:rPr>
                <w:rFonts w:cs="Calibri"/>
                <w:color w:val="171717"/>
                <w:sz w:val="16"/>
                <w:szCs w:val="16"/>
              </w:rPr>
              <w:t>Mitigation measures to be included in the C-TMP</w:t>
            </w:r>
          </w:p>
        </w:tc>
        <w:tc>
          <w:tcPr>
            <w:tcW w:w="2700" w:type="dxa"/>
            <w:vMerge w:val="restart"/>
            <w:shd w:val="clear" w:color="auto" w:fill="auto"/>
            <w:vAlign w:val="center"/>
            <w:hideMark/>
          </w:tcPr>
          <w:p w14:paraId="2FDAEF03" w14:textId="77777777" w:rsidR="00FA0FC9" w:rsidRPr="00FA0FC9" w:rsidRDefault="00FA0FC9" w:rsidP="00FA0FC9">
            <w:pPr>
              <w:rPr>
                <w:rFonts w:cs="Calibri"/>
                <w:color w:val="171717"/>
                <w:sz w:val="16"/>
                <w:szCs w:val="16"/>
              </w:rPr>
            </w:pPr>
            <w:r w:rsidRPr="00FA0FC9">
              <w:rPr>
                <w:rFonts w:cs="Calibri"/>
                <w:color w:val="171717"/>
                <w:sz w:val="16"/>
                <w:szCs w:val="16"/>
              </w:rPr>
              <w:t>Minimising traffic congestion to reduce impacts of disruption and potential accidents to road users and the local community</w:t>
            </w:r>
          </w:p>
        </w:tc>
        <w:tc>
          <w:tcPr>
            <w:tcW w:w="7140" w:type="dxa"/>
            <w:shd w:val="clear" w:color="auto" w:fill="auto"/>
            <w:vAlign w:val="center"/>
            <w:hideMark/>
          </w:tcPr>
          <w:p w14:paraId="7D101835" w14:textId="77777777" w:rsidR="00FA0FC9" w:rsidRPr="00FA0FC9" w:rsidRDefault="00FA0FC9" w:rsidP="00FA0FC9">
            <w:pPr>
              <w:rPr>
                <w:rFonts w:cs="Calibri"/>
                <w:color w:val="171717"/>
                <w:sz w:val="16"/>
                <w:szCs w:val="16"/>
              </w:rPr>
            </w:pPr>
            <w:r w:rsidRPr="00FA0FC9">
              <w:rPr>
                <w:rFonts w:cs="Calibri"/>
                <w:color w:val="171717"/>
                <w:sz w:val="16"/>
                <w:szCs w:val="16"/>
              </w:rPr>
              <w:t>1. Construction works will not be carried out during the peak traffic flow months of June, July and August</w:t>
            </w:r>
          </w:p>
        </w:tc>
        <w:tc>
          <w:tcPr>
            <w:tcW w:w="2840" w:type="dxa"/>
            <w:vMerge w:val="restart"/>
            <w:shd w:val="clear" w:color="auto" w:fill="auto"/>
            <w:vAlign w:val="center"/>
            <w:hideMark/>
          </w:tcPr>
          <w:p w14:paraId="6D7DAC73" w14:textId="77777777" w:rsidR="00FA0FC9" w:rsidRPr="00FA0FC9" w:rsidRDefault="00FA0FC9" w:rsidP="00FA0FC9">
            <w:pPr>
              <w:rPr>
                <w:rFonts w:cs="Calibri"/>
                <w:color w:val="171717"/>
                <w:sz w:val="16"/>
                <w:szCs w:val="16"/>
              </w:rPr>
            </w:pPr>
            <w:r w:rsidRPr="00FA0FC9">
              <w:rPr>
                <w:rFonts w:cs="Calibri"/>
                <w:color w:val="171717"/>
                <w:sz w:val="16"/>
                <w:szCs w:val="16"/>
              </w:rPr>
              <w:t>To be completed in cooperation with the local police and municipality. Site audit by TA, Once every two weeks</w:t>
            </w:r>
          </w:p>
        </w:tc>
      </w:tr>
      <w:tr w:rsidR="00FA0FC9" w:rsidRPr="00FA0FC9" w14:paraId="46D5C520" w14:textId="77777777" w:rsidTr="002D575E">
        <w:trPr>
          <w:trHeight w:val="630"/>
        </w:trPr>
        <w:tc>
          <w:tcPr>
            <w:tcW w:w="1360" w:type="dxa"/>
            <w:vMerge/>
            <w:vAlign w:val="center"/>
            <w:hideMark/>
          </w:tcPr>
          <w:p w14:paraId="05E86650" w14:textId="77777777" w:rsidR="00FA0FC9" w:rsidRPr="00FA0FC9" w:rsidRDefault="00FA0FC9" w:rsidP="00FA0FC9">
            <w:pPr>
              <w:rPr>
                <w:rFonts w:cs="Calibri"/>
                <w:color w:val="171717"/>
                <w:sz w:val="16"/>
                <w:szCs w:val="16"/>
              </w:rPr>
            </w:pPr>
          </w:p>
        </w:tc>
        <w:tc>
          <w:tcPr>
            <w:tcW w:w="2700" w:type="dxa"/>
            <w:vMerge/>
            <w:vAlign w:val="center"/>
            <w:hideMark/>
          </w:tcPr>
          <w:p w14:paraId="3FA9C4C2"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6EEE1B11" w14:textId="77777777" w:rsidR="00FA0FC9" w:rsidRPr="00FA0FC9" w:rsidRDefault="00FA0FC9" w:rsidP="00FA0FC9">
            <w:pPr>
              <w:rPr>
                <w:rFonts w:cs="Calibri"/>
                <w:color w:val="000000"/>
                <w:sz w:val="16"/>
                <w:szCs w:val="16"/>
              </w:rPr>
            </w:pPr>
            <w:r w:rsidRPr="00FA0FC9">
              <w:rPr>
                <w:rFonts w:cs="Calibri"/>
                <w:color w:val="000000"/>
                <w:sz w:val="16"/>
                <w:szCs w:val="16"/>
              </w:rPr>
              <w:t>2.Timings for diversions, closures and others road measures which may have a negative impact on traffic flows will be programmed to occur to have the least impact on traffic. Journey time analysis will be completed to determine impact proposed works may have on road users.</w:t>
            </w:r>
          </w:p>
        </w:tc>
        <w:tc>
          <w:tcPr>
            <w:tcW w:w="2840" w:type="dxa"/>
            <w:vMerge/>
            <w:vAlign w:val="center"/>
            <w:hideMark/>
          </w:tcPr>
          <w:p w14:paraId="3F915E27" w14:textId="77777777" w:rsidR="00FA0FC9" w:rsidRPr="00FA0FC9" w:rsidRDefault="00FA0FC9" w:rsidP="00FA0FC9">
            <w:pPr>
              <w:rPr>
                <w:rFonts w:cs="Calibri"/>
                <w:color w:val="171717"/>
                <w:sz w:val="16"/>
                <w:szCs w:val="16"/>
              </w:rPr>
            </w:pPr>
          </w:p>
        </w:tc>
      </w:tr>
      <w:tr w:rsidR="00FA0FC9" w:rsidRPr="00FA0FC9" w14:paraId="0AA88A70" w14:textId="77777777" w:rsidTr="002D575E">
        <w:trPr>
          <w:trHeight w:val="420"/>
        </w:trPr>
        <w:tc>
          <w:tcPr>
            <w:tcW w:w="1360" w:type="dxa"/>
            <w:vMerge/>
            <w:vAlign w:val="center"/>
            <w:hideMark/>
          </w:tcPr>
          <w:p w14:paraId="11F836FE" w14:textId="77777777" w:rsidR="00FA0FC9" w:rsidRPr="00FA0FC9" w:rsidRDefault="00FA0FC9" w:rsidP="00FA0FC9">
            <w:pPr>
              <w:rPr>
                <w:rFonts w:cs="Calibri"/>
                <w:color w:val="171717"/>
                <w:sz w:val="16"/>
                <w:szCs w:val="16"/>
              </w:rPr>
            </w:pPr>
          </w:p>
        </w:tc>
        <w:tc>
          <w:tcPr>
            <w:tcW w:w="2700" w:type="dxa"/>
            <w:vMerge/>
            <w:vAlign w:val="center"/>
            <w:hideMark/>
          </w:tcPr>
          <w:p w14:paraId="7A6263FE"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2BA3108B" w14:textId="77777777" w:rsidR="00FA0FC9" w:rsidRPr="00FA0FC9" w:rsidRDefault="00FA0FC9" w:rsidP="00FA0FC9">
            <w:pPr>
              <w:rPr>
                <w:rFonts w:cs="Calibri"/>
                <w:color w:val="000000"/>
                <w:sz w:val="16"/>
                <w:szCs w:val="16"/>
              </w:rPr>
            </w:pPr>
            <w:r w:rsidRPr="00FA0FC9">
              <w:rPr>
                <w:rFonts w:cs="Calibri"/>
                <w:color w:val="000000"/>
                <w:sz w:val="16"/>
                <w:szCs w:val="16"/>
              </w:rPr>
              <w:t>3.Transport routes to and from construction sites to be planned to enable vehicle and pedestrian access to be maintained throughout construction to prioritise road user, pedestrian and local community safety</w:t>
            </w:r>
          </w:p>
        </w:tc>
        <w:tc>
          <w:tcPr>
            <w:tcW w:w="2840" w:type="dxa"/>
            <w:vMerge/>
            <w:vAlign w:val="center"/>
            <w:hideMark/>
          </w:tcPr>
          <w:p w14:paraId="29BE7558" w14:textId="77777777" w:rsidR="00FA0FC9" w:rsidRPr="00FA0FC9" w:rsidRDefault="00FA0FC9" w:rsidP="00FA0FC9">
            <w:pPr>
              <w:rPr>
                <w:rFonts w:cs="Calibri"/>
                <w:color w:val="171717"/>
                <w:sz w:val="16"/>
                <w:szCs w:val="16"/>
              </w:rPr>
            </w:pPr>
          </w:p>
        </w:tc>
      </w:tr>
      <w:tr w:rsidR="00FA0FC9" w:rsidRPr="00FA0FC9" w14:paraId="7F072C1B" w14:textId="77777777" w:rsidTr="002D575E">
        <w:trPr>
          <w:trHeight w:val="420"/>
        </w:trPr>
        <w:tc>
          <w:tcPr>
            <w:tcW w:w="1360" w:type="dxa"/>
            <w:vMerge/>
            <w:vAlign w:val="center"/>
            <w:hideMark/>
          </w:tcPr>
          <w:p w14:paraId="7ED39984" w14:textId="77777777" w:rsidR="00FA0FC9" w:rsidRPr="00FA0FC9" w:rsidRDefault="00FA0FC9" w:rsidP="00FA0FC9">
            <w:pPr>
              <w:rPr>
                <w:rFonts w:cs="Calibri"/>
                <w:color w:val="171717"/>
                <w:sz w:val="16"/>
                <w:szCs w:val="16"/>
              </w:rPr>
            </w:pPr>
          </w:p>
        </w:tc>
        <w:tc>
          <w:tcPr>
            <w:tcW w:w="2700" w:type="dxa"/>
            <w:vMerge/>
            <w:vAlign w:val="center"/>
            <w:hideMark/>
          </w:tcPr>
          <w:p w14:paraId="16B54AF3"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440918A1" w14:textId="77777777" w:rsidR="00FA0FC9" w:rsidRPr="00FA0FC9" w:rsidRDefault="00FA0FC9" w:rsidP="00FA0FC9">
            <w:pPr>
              <w:rPr>
                <w:rFonts w:cs="Calibri"/>
                <w:color w:val="000000"/>
                <w:sz w:val="16"/>
                <w:szCs w:val="16"/>
              </w:rPr>
            </w:pPr>
            <w:r w:rsidRPr="00FA0FC9">
              <w:rPr>
                <w:rFonts w:cs="Calibri"/>
                <w:color w:val="000000"/>
                <w:sz w:val="16"/>
                <w:szCs w:val="16"/>
              </w:rPr>
              <w:t>4. Transport routes to and from site planned and managed to avoid debris and mud being introduced onto the road network</w:t>
            </w:r>
          </w:p>
        </w:tc>
        <w:tc>
          <w:tcPr>
            <w:tcW w:w="2840" w:type="dxa"/>
            <w:vMerge/>
            <w:vAlign w:val="center"/>
            <w:hideMark/>
          </w:tcPr>
          <w:p w14:paraId="2C02B5DA" w14:textId="77777777" w:rsidR="00FA0FC9" w:rsidRPr="00FA0FC9" w:rsidRDefault="00FA0FC9" w:rsidP="00FA0FC9">
            <w:pPr>
              <w:rPr>
                <w:rFonts w:cs="Calibri"/>
                <w:color w:val="171717"/>
                <w:sz w:val="16"/>
                <w:szCs w:val="16"/>
              </w:rPr>
            </w:pPr>
          </w:p>
        </w:tc>
      </w:tr>
      <w:tr w:rsidR="00FA0FC9" w:rsidRPr="00FA0FC9" w14:paraId="576DF9B5" w14:textId="77777777" w:rsidTr="002D575E">
        <w:trPr>
          <w:trHeight w:val="420"/>
        </w:trPr>
        <w:tc>
          <w:tcPr>
            <w:tcW w:w="1360" w:type="dxa"/>
            <w:vMerge/>
            <w:vAlign w:val="center"/>
            <w:hideMark/>
          </w:tcPr>
          <w:p w14:paraId="513405B0" w14:textId="77777777" w:rsidR="00FA0FC9" w:rsidRPr="00FA0FC9" w:rsidRDefault="00FA0FC9" w:rsidP="00FA0FC9">
            <w:pPr>
              <w:rPr>
                <w:rFonts w:cs="Calibri"/>
                <w:color w:val="171717"/>
                <w:sz w:val="16"/>
                <w:szCs w:val="16"/>
              </w:rPr>
            </w:pPr>
          </w:p>
        </w:tc>
        <w:tc>
          <w:tcPr>
            <w:tcW w:w="2700" w:type="dxa"/>
            <w:vMerge/>
            <w:vAlign w:val="center"/>
            <w:hideMark/>
          </w:tcPr>
          <w:p w14:paraId="53CB10C5"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304F3B9F" w14:textId="77777777" w:rsidR="00FA0FC9" w:rsidRPr="00FA0FC9" w:rsidRDefault="00FA0FC9" w:rsidP="00FA0FC9">
            <w:pPr>
              <w:rPr>
                <w:rFonts w:cs="Calibri"/>
                <w:color w:val="000000"/>
                <w:sz w:val="16"/>
                <w:szCs w:val="16"/>
              </w:rPr>
            </w:pPr>
            <w:r w:rsidRPr="00FA0FC9">
              <w:rPr>
                <w:rFonts w:cs="Calibri"/>
                <w:color w:val="000000"/>
                <w:sz w:val="16"/>
                <w:szCs w:val="16"/>
              </w:rPr>
              <w:t>5. Traffic flows around construction sites are to be managed through application of appropriate traffic management techniques, including traffic signal operation</w:t>
            </w:r>
          </w:p>
        </w:tc>
        <w:tc>
          <w:tcPr>
            <w:tcW w:w="2840" w:type="dxa"/>
            <w:vMerge/>
            <w:vAlign w:val="center"/>
            <w:hideMark/>
          </w:tcPr>
          <w:p w14:paraId="6AAF055F" w14:textId="77777777" w:rsidR="00FA0FC9" w:rsidRPr="00FA0FC9" w:rsidRDefault="00FA0FC9" w:rsidP="00FA0FC9">
            <w:pPr>
              <w:rPr>
                <w:rFonts w:cs="Calibri"/>
                <w:color w:val="171717"/>
                <w:sz w:val="16"/>
                <w:szCs w:val="16"/>
              </w:rPr>
            </w:pPr>
          </w:p>
        </w:tc>
      </w:tr>
      <w:tr w:rsidR="00FA0FC9" w:rsidRPr="00FA0FC9" w14:paraId="670B4367" w14:textId="77777777" w:rsidTr="002D575E">
        <w:trPr>
          <w:trHeight w:val="420"/>
        </w:trPr>
        <w:tc>
          <w:tcPr>
            <w:tcW w:w="1360" w:type="dxa"/>
            <w:vMerge/>
            <w:vAlign w:val="center"/>
            <w:hideMark/>
          </w:tcPr>
          <w:p w14:paraId="311179AF" w14:textId="77777777" w:rsidR="00FA0FC9" w:rsidRPr="00FA0FC9" w:rsidRDefault="00FA0FC9" w:rsidP="00FA0FC9">
            <w:pPr>
              <w:rPr>
                <w:rFonts w:cs="Calibri"/>
                <w:color w:val="171717"/>
                <w:sz w:val="16"/>
                <w:szCs w:val="16"/>
              </w:rPr>
            </w:pPr>
          </w:p>
        </w:tc>
        <w:tc>
          <w:tcPr>
            <w:tcW w:w="2700" w:type="dxa"/>
            <w:vMerge/>
            <w:vAlign w:val="center"/>
            <w:hideMark/>
          </w:tcPr>
          <w:p w14:paraId="0675FBC1"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7747D208" w14:textId="77777777" w:rsidR="00FA0FC9" w:rsidRPr="00FA0FC9" w:rsidRDefault="00FA0FC9" w:rsidP="00FA0FC9">
            <w:pPr>
              <w:rPr>
                <w:rFonts w:cs="Calibri"/>
                <w:color w:val="000000"/>
                <w:sz w:val="16"/>
                <w:szCs w:val="16"/>
              </w:rPr>
            </w:pPr>
            <w:r w:rsidRPr="00FA0FC9">
              <w:rPr>
                <w:rFonts w:cs="Calibri"/>
                <w:color w:val="000000"/>
                <w:sz w:val="16"/>
                <w:szCs w:val="16"/>
              </w:rPr>
              <w:t xml:space="preserve">6. Construction plans to ensure access to local businesses, homes, schools, and bus stops will be maintained </w:t>
            </w:r>
          </w:p>
        </w:tc>
        <w:tc>
          <w:tcPr>
            <w:tcW w:w="2840" w:type="dxa"/>
            <w:vMerge/>
            <w:vAlign w:val="center"/>
            <w:hideMark/>
          </w:tcPr>
          <w:p w14:paraId="19518295" w14:textId="77777777" w:rsidR="00FA0FC9" w:rsidRPr="00FA0FC9" w:rsidRDefault="00FA0FC9" w:rsidP="00FA0FC9">
            <w:pPr>
              <w:rPr>
                <w:rFonts w:cs="Calibri"/>
                <w:color w:val="171717"/>
                <w:sz w:val="16"/>
                <w:szCs w:val="16"/>
              </w:rPr>
            </w:pPr>
          </w:p>
        </w:tc>
      </w:tr>
      <w:tr w:rsidR="00FA0FC9" w:rsidRPr="00FA0FC9" w14:paraId="42E5CB41" w14:textId="77777777" w:rsidTr="002D575E">
        <w:trPr>
          <w:trHeight w:val="290"/>
        </w:trPr>
        <w:tc>
          <w:tcPr>
            <w:tcW w:w="1360" w:type="dxa"/>
            <w:vMerge/>
            <w:vAlign w:val="center"/>
            <w:hideMark/>
          </w:tcPr>
          <w:p w14:paraId="3625A5E1" w14:textId="77777777" w:rsidR="00FA0FC9" w:rsidRPr="00FA0FC9" w:rsidRDefault="00FA0FC9" w:rsidP="00FA0FC9">
            <w:pPr>
              <w:rPr>
                <w:rFonts w:cs="Calibri"/>
                <w:color w:val="171717"/>
                <w:sz w:val="16"/>
                <w:szCs w:val="16"/>
              </w:rPr>
            </w:pPr>
          </w:p>
        </w:tc>
        <w:tc>
          <w:tcPr>
            <w:tcW w:w="2700" w:type="dxa"/>
            <w:vMerge/>
            <w:vAlign w:val="center"/>
            <w:hideMark/>
          </w:tcPr>
          <w:p w14:paraId="5D596BF3"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4A8F207E" w14:textId="77777777" w:rsidR="00FA0FC9" w:rsidRPr="00FA0FC9" w:rsidRDefault="00FA0FC9" w:rsidP="00FA0FC9">
            <w:pPr>
              <w:rPr>
                <w:rFonts w:cs="Calibri"/>
                <w:color w:val="000000"/>
                <w:sz w:val="16"/>
                <w:szCs w:val="16"/>
              </w:rPr>
            </w:pPr>
            <w:r w:rsidRPr="00FA0FC9">
              <w:rPr>
                <w:rFonts w:cs="Calibri"/>
                <w:color w:val="000000"/>
                <w:sz w:val="16"/>
                <w:szCs w:val="16"/>
              </w:rPr>
              <w:t>7. Local sourcing of materials will be prioritized to reduce haul distances</w:t>
            </w:r>
          </w:p>
        </w:tc>
        <w:tc>
          <w:tcPr>
            <w:tcW w:w="2840" w:type="dxa"/>
            <w:vMerge/>
            <w:vAlign w:val="center"/>
            <w:hideMark/>
          </w:tcPr>
          <w:p w14:paraId="6FDE6C18" w14:textId="77777777" w:rsidR="00FA0FC9" w:rsidRPr="00FA0FC9" w:rsidRDefault="00FA0FC9" w:rsidP="00FA0FC9">
            <w:pPr>
              <w:rPr>
                <w:rFonts w:cs="Calibri"/>
                <w:color w:val="171717"/>
                <w:sz w:val="16"/>
                <w:szCs w:val="16"/>
              </w:rPr>
            </w:pPr>
          </w:p>
        </w:tc>
      </w:tr>
      <w:tr w:rsidR="00FA0FC9" w:rsidRPr="00FA0FC9" w14:paraId="4AA43B3E" w14:textId="77777777" w:rsidTr="002D575E">
        <w:trPr>
          <w:trHeight w:val="420"/>
        </w:trPr>
        <w:tc>
          <w:tcPr>
            <w:tcW w:w="1360" w:type="dxa"/>
            <w:vMerge/>
            <w:vAlign w:val="center"/>
            <w:hideMark/>
          </w:tcPr>
          <w:p w14:paraId="04B3643E" w14:textId="77777777" w:rsidR="00FA0FC9" w:rsidRPr="00FA0FC9" w:rsidRDefault="00FA0FC9" w:rsidP="00FA0FC9">
            <w:pPr>
              <w:rPr>
                <w:rFonts w:cs="Calibri"/>
                <w:color w:val="171717"/>
                <w:sz w:val="16"/>
                <w:szCs w:val="16"/>
              </w:rPr>
            </w:pPr>
          </w:p>
        </w:tc>
        <w:tc>
          <w:tcPr>
            <w:tcW w:w="2700" w:type="dxa"/>
            <w:vMerge/>
            <w:vAlign w:val="center"/>
            <w:hideMark/>
          </w:tcPr>
          <w:p w14:paraId="71195A04"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749F2DD5" w14:textId="77777777" w:rsidR="00FA0FC9" w:rsidRPr="00FA0FC9" w:rsidRDefault="00FA0FC9" w:rsidP="00FA0FC9">
            <w:pPr>
              <w:rPr>
                <w:rFonts w:cs="Calibri"/>
                <w:color w:val="000000"/>
                <w:sz w:val="16"/>
                <w:szCs w:val="16"/>
              </w:rPr>
            </w:pPr>
            <w:r w:rsidRPr="00FA0FC9">
              <w:rPr>
                <w:rFonts w:cs="Calibri"/>
                <w:color w:val="000000"/>
                <w:sz w:val="16"/>
                <w:szCs w:val="16"/>
              </w:rPr>
              <w:t>8. Construction vehicles prohibited from entering and exiting construction sites during peak traffic flow periods</w:t>
            </w:r>
          </w:p>
        </w:tc>
        <w:tc>
          <w:tcPr>
            <w:tcW w:w="2840" w:type="dxa"/>
            <w:vMerge/>
            <w:vAlign w:val="center"/>
            <w:hideMark/>
          </w:tcPr>
          <w:p w14:paraId="19AE3141" w14:textId="77777777" w:rsidR="00FA0FC9" w:rsidRPr="00FA0FC9" w:rsidRDefault="00FA0FC9" w:rsidP="00FA0FC9">
            <w:pPr>
              <w:rPr>
                <w:rFonts w:cs="Calibri"/>
                <w:color w:val="171717"/>
                <w:sz w:val="16"/>
                <w:szCs w:val="16"/>
              </w:rPr>
            </w:pPr>
          </w:p>
        </w:tc>
      </w:tr>
      <w:tr w:rsidR="00FA0FC9" w:rsidRPr="00FA0FC9" w14:paraId="607665DA" w14:textId="77777777" w:rsidTr="002D575E">
        <w:trPr>
          <w:trHeight w:val="630"/>
        </w:trPr>
        <w:tc>
          <w:tcPr>
            <w:tcW w:w="1360" w:type="dxa"/>
            <w:vMerge/>
            <w:vAlign w:val="center"/>
            <w:hideMark/>
          </w:tcPr>
          <w:p w14:paraId="19818EF2"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1A559017" w14:textId="77777777" w:rsidR="00FA0FC9" w:rsidRPr="00FA0FC9" w:rsidRDefault="00FA0FC9" w:rsidP="00FA0FC9">
            <w:pPr>
              <w:rPr>
                <w:rFonts w:cs="Calibri"/>
                <w:color w:val="171717"/>
                <w:sz w:val="16"/>
                <w:szCs w:val="16"/>
              </w:rPr>
            </w:pPr>
            <w:r w:rsidRPr="00FA0FC9">
              <w:rPr>
                <w:rFonts w:cs="Calibri"/>
                <w:color w:val="171717"/>
                <w:sz w:val="16"/>
                <w:szCs w:val="16"/>
              </w:rPr>
              <w:t>Mitigation measures to manage issues related to traffic speeds</w:t>
            </w:r>
          </w:p>
        </w:tc>
        <w:tc>
          <w:tcPr>
            <w:tcW w:w="7140" w:type="dxa"/>
            <w:shd w:val="clear" w:color="auto" w:fill="auto"/>
            <w:vAlign w:val="center"/>
            <w:hideMark/>
          </w:tcPr>
          <w:p w14:paraId="5F858258" w14:textId="77777777" w:rsidR="00FA0FC9" w:rsidRPr="00FA0FC9" w:rsidRDefault="00FA0FC9" w:rsidP="00FA0FC9">
            <w:pPr>
              <w:rPr>
                <w:rFonts w:cs="Calibri"/>
                <w:color w:val="171717"/>
                <w:sz w:val="16"/>
                <w:szCs w:val="16"/>
              </w:rPr>
            </w:pPr>
            <w:r w:rsidRPr="00FA0FC9">
              <w:rPr>
                <w:rFonts w:cs="Calibri"/>
                <w:color w:val="171717"/>
                <w:sz w:val="16"/>
                <w:szCs w:val="16"/>
              </w:rPr>
              <w:t xml:space="preserve">1. </w:t>
            </w:r>
            <w:r w:rsidRPr="00FA0FC9">
              <w:rPr>
                <w:rFonts w:cs="Calibri"/>
                <w:sz w:val="16"/>
                <w:szCs w:val="16"/>
              </w:rPr>
              <w:t xml:space="preserve">Effective speed management will be implemented throughout the project with clearly posted speed limits to be adhered to during works. Construction vehicles will be restricted to 10 </w:t>
            </w:r>
            <w:proofErr w:type="spellStart"/>
            <w:r w:rsidRPr="00FA0FC9">
              <w:rPr>
                <w:rFonts w:cs="Calibri"/>
                <w:sz w:val="16"/>
                <w:szCs w:val="16"/>
              </w:rPr>
              <w:t>mp</w:t>
            </w:r>
            <w:proofErr w:type="spellEnd"/>
            <w:r w:rsidRPr="00FA0FC9">
              <w:rPr>
                <w:rFonts w:cs="Calibri"/>
                <w:sz w:val="16"/>
                <w:szCs w:val="16"/>
              </w:rPr>
              <w:t>/h inside construction sites and national speed limits outside</w:t>
            </w:r>
          </w:p>
        </w:tc>
        <w:tc>
          <w:tcPr>
            <w:tcW w:w="2840" w:type="dxa"/>
            <w:vMerge/>
            <w:vAlign w:val="center"/>
            <w:hideMark/>
          </w:tcPr>
          <w:p w14:paraId="1FE64875" w14:textId="77777777" w:rsidR="00FA0FC9" w:rsidRPr="00FA0FC9" w:rsidRDefault="00FA0FC9" w:rsidP="00FA0FC9">
            <w:pPr>
              <w:rPr>
                <w:rFonts w:cs="Calibri"/>
                <w:color w:val="171717"/>
                <w:sz w:val="16"/>
                <w:szCs w:val="16"/>
              </w:rPr>
            </w:pPr>
          </w:p>
        </w:tc>
      </w:tr>
      <w:tr w:rsidR="00FA0FC9" w:rsidRPr="00FA0FC9" w14:paraId="5DF96109" w14:textId="77777777" w:rsidTr="002D575E">
        <w:trPr>
          <w:trHeight w:val="290"/>
        </w:trPr>
        <w:tc>
          <w:tcPr>
            <w:tcW w:w="1360" w:type="dxa"/>
            <w:vMerge/>
            <w:vAlign w:val="center"/>
            <w:hideMark/>
          </w:tcPr>
          <w:p w14:paraId="392E429F" w14:textId="77777777" w:rsidR="00FA0FC9" w:rsidRPr="00FA0FC9" w:rsidRDefault="00FA0FC9" w:rsidP="00FA0FC9">
            <w:pPr>
              <w:rPr>
                <w:rFonts w:cs="Calibri"/>
                <w:color w:val="171717"/>
                <w:sz w:val="16"/>
                <w:szCs w:val="16"/>
              </w:rPr>
            </w:pPr>
          </w:p>
        </w:tc>
        <w:tc>
          <w:tcPr>
            <w:tcW w:w="2700" w:type="dxa"/>
            <w:vMerge/>
            <w:vAlign w:val="center"/>
            <w:hideMark/>
          </w:tcPr>
          <w:p w14:paraId="3EBEB337"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34EE1C93" w14:textId="77777777" w:rsidR="00FA0FC9" w:rsidRPr="00FA0FC9" w:rsidRDefault="00FA0FC9" w:rsidP="00FA0FC9">
            <w:pPr>
              <w:rPr>
                <w:rFonts w:cs="Calibri"/>
                <w:sz w:val="16"/>
                <w:szCs w:val="16"/>
              </w:rPr>
            </w:pPr>
            <w:r w:rsidRPr="00FA0FC9">
              <w:rPr>
                <w:rFonts w:cs="Calibri"/>
                <w:sz w:val="16"/>
                <w:szCs w:val="16"/>
              </w:rPr>
              <w:t xml:space="preserve">2. Signs will be clearly marked and visible to road users  </w:t>
            </w:r>
          </w:p>
        </w:tc>
        <w:tc>
          <w:tcPr>
            <w:tcW w:w="2840" w:type="dxa"/>
            <w:vMerge/>
            <w:vAlign w:val="center"/>
            <w:hideMark/>
          </w:tcPr>
          <w:p w14:paraId="2DCAF3D8" w14:textId="77777777" w:rsidR="00FA0FC9" w:rsidRPr="00FA0FC9" w:rsidRDefault="00FA0FC9" w:rsidP="00FA0FC9">
            <w:pPr>
              <w:rPr>
                <w:rFonts w:cs="Calibri"/>
                <w:color w:val="171717"/>
                <w:sz w:val="16"/>
                <w:szCs w:val="16"/>
              </w:rPr>
            </w:pPr>
          </w:p>
        </w:tc>
      </w:tr>
      <w:tr w:rsidR="00FA0FC9" w:rsidRPr="00FA0FC9" w14:paraId="6C253EF0" w14:textId="77777777" w:rsidTr="002D575E">
        <w:trPr>
          <w:trHeight w:val="290"/>
        </w:trPr>
        <w:tc>
          <w:tcPr>
            <w:tcW w:w="1360" w:type="dxa"/>
            <w:vMerge/>
            <w:vAlign w:val="center"/>
            <w:hideMark/>
          </w:tcPr>
          <w:p w14:paraId="430C7F9E" w14:textId="77777777" w:rsidR="00FA0FC9" w:rsidRPr="00FA0FC9" w:rsidRDefault="00FA0FC9" w:rsidP="00FA0FC9">
            <w:pPr>
              <w:rPr>
                <w:rFonts w:cs="Calibri"/>
                <w:color w:val="171717"/>
                <w:sz w:val="16"/>
                <w:szCs w:val="16"/>
              </w:rPr>
            </w:pPr>
          </w:p>
        </w:tc>
        <w:tc>
          <w:tcPr>
            <w:tcW w:w="2700" w:type="dxa"/>
            <w:vMerge/>
            <w:vAlign w:val="center"/>
            <w:hideMark/>
          </w:tcPr>
          <w:p w14:paraId="5188B913"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0530DE3B" w14:textId="77777777" w:rsidR="00FA0FC9" w:rsidRPr="00FA0FC9" w:rsidRDefault="00FA0FC9" w:rsidP="00FA0FC9">
            <w:pPr>
              <w:rPr>
                <w:rFonts w:cs="Calibri"/>
                <w:sz w:val="16"/>
                <w:szCs w:val="16"/>
              </w:rPr>
            </w:pPr>
            <w:r w:rsidRPr="00FA0FC9">
              <w:rPr>
                <w:rFonts w:cs="Calibri"/>
                <w:sz w:val="16"/>
                <w:szCs w:val="16"/>
              </w:rPr>
              <w:t xml:space="preserve">3. Old, unneeded signs will be covered or removed.  </w:t>
            </w:r>
          </w:p>
        </w:tc>
        <w:tc>
          <w:tcPr>
            <w:tcW w:w="2840" w:type="dxa"/>
            <w:vMerge/>
            <w:vAlign w:val="center"/>
            <w:hideMark/>
          </w:tcPr>
          <w:p w14:paraId="3ECA261F" w14:textId="77777777" w:rsidR="00FA0FC9" w:rsidRPr="00FA0FC9" w:rsidRDefault="00FA0FC9" w:rsidP="00FA0FC9">
            <w:pPr>
              <w:rPr>
                <w:rFonts w:cs="Calibri"/>
                <w:color w:val="171717"/>
                <w:sz w:val="16"/>
                <w:szCs w:val="16"/>
              </w:rPr>
            </w:pPr>
          </w:p>
        </w:tc>
      </w:tr>
      <w:tr w:rsidR="00FA0FC9" w:rsidRPr="00FA0FC9" w14:paraId="6042C2D9" w14:textId="77777777" w:rsidTr="002D575E">
        <w:trPr>
          <w:trHeight w:val="420"/>
        </w:trPr>
        <w:tc>
          <w:tcPr>
            <w:tcW w:w="1360" w:type="dxa"/>
            <w:vMerge/>
            <w:vAlign w:val="center"/>
            <w:hideMark/>
          </w:tcPr>
          <w:p w14:paraId="6BEC688F" w14:textId="77777777" w:rsidR="00FA0FC9" w:rsidRPr="00FA0FC9" w:rsidRDefault="00FA0FC9" w:rsidP="00FA0FC9">
            <w:pPr>
              <w:rPr>
                <w:rFonts w:cs="Calibri"/>
                <w:color w:val="171717"/>
                <w:sz w:val="16"/>
                <w:szCs w:val="16"/>
              </w:rPr>
            </w:pPr>
          </w:p>
        </w:tc>
        <w:tc>
          <w:tcPr>
            <w:tcW w:w="2700" w:type="dxa"/>
            <w:vMerge/>
            <w:vAlign w:val="center"/>
            <w:hideMark/>
          </w:tcPr>
          <w:p w14:paraId="67741B07"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6C3DB6BA" w14:textId="77777777" w:rsidR="00FA0FC9" w:rsidRPr="00FA0FC9" w:rsidRDefault="00FA0FC9" w:rsidP="00FA0FC9">
            <w:pPr>
              <w:rPr>
                <w:rFonts w:cs="Calibri"/>
                <w:sz w:val="16"/>
                <w:szCs w:val="16"/>
              </w:rPr>
            </w:pPr>
            <w:r w:rsidRPr="00FA0FC9">
              <w:rPr>
                <w:rFonts w:cs="Calibri"/>
                <w:sz w:val="16"/>
                <w:szCs w:val="16"/>
              </w:rPr>
              <w:t>4. Upon completion of works clear and concise signage will be put in place to ensure road users are aware of the applicable speed limit and where changes in the posted speed occur.</w:t>
            </w:r>
          </w:p>
        </w:tc>
        <w:tc>
          <w:tcPr>
            <w:tcW w:w="2840" w:type="dxa"/>
            <w:vMerge/>
            <w:vAlign w:val="center"/>
            <w:hideMark/>
          </w:tcPr>
          <w:p w14:paraId="1697FFF3" w14:textId="77777777" w:rsidR="00FA0FC9" w:rsidRPr="00FA0FC9" w:rsidRDefault="00FA0FC9" w:rsidP="00FA0FC9">
            <w:pPr>
              <w:rPr>
                <w:rFonts w:cs="Calibri"/>
                <w:color w:val="171717"/>
                <w:sz w:val="16"/>
                <w:szCs w:val="16"/>
              </w:rPr>
            </w:pPr>
          </w:p>
        </w:tc>
      </w:tr>
      <w:tr w:rsidR="00FA0FC9" w:rsidRPr="00FA0FC9" w14:paraId="5E59DEF3" w14:textId="77777777" w:rsidTr="002D575E">
        <w:trPr>
          <w:trHeight w:val="630"/>
        </w:trPr>
        <w:tc>
          <w:tcPr>
            <w:tcW w:w="1360" w:type="dxa"/>
            <w:vMerge/>
            <w:vAlign w:val="center"/>
            <w:hideMark/>
          </w:tcPr>
          <w:p w14:paraId="7C39FA29"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573EF659" w14:textId="77777777" w:rsidR="00FA0FC9" w:rsidRPr="00FA0FC9" w:rsidRDefault="00FA0FC9" w:rsidP="00FA0FC9">
            <w:pPr>
              <w:rPr>
                <w:rFonts w:cs="Calibri"/>
                <w:color w:val="171717"/>
                <w:sz w:val="16"/>
                <w:szCs w:val="16"/>
              </w:rPr>
            </w:pPr>
            <w:r w:rsidRPr="00FA0FC9">
              <w:rPr>
                <w:rFonts w:cs="Calibri"/>
                <w:color w:val="171717"/>
                <w:sz w:val="16"/>
                <w:szCs w:val="16"/>
              </w:rPr>
              <w:t>Mitigation measures to manage access to and from construction site compounds</w:t>
            </w:r>
          </w:p>
        </w:tc>
        <w:tc>
          <w:tcPr>
            <w:tcW w:w="7140" w:type="dxa"/>
            <w:shd w:val="clear" w:color="auto" w:fill="auto"/>
            <w:vAlign w:val="center"/>
            <w:hideMark/>
          </w:tcPr>
          <w:p w14:paraId="257D8D20" w14:textId="77777777" w:rsidR="00FA0FC9" w:rsidRPr="00FA0FC9" w:rsidRDefault="00FA0FC9" w:rsidP="00FA0FC9">
            <w:pPr>
              <w:rPr>
                <w:rFonts w:cs="Calibri"/>
                <w:color w:val="171717"/>
                <w:sz w:val="16"/>
                <w:szCs w:val="16"/>
              </w:rPr>
            </w:pPr>
            <w:r w:rsidRPr="00FA0FC9">
              <w:rPr>
                <w:rFonts w:cs="Calibri"/>
                <w:color w:val="171717"/>
                <w:sz w:val="16"/>
                <w:szCs w:val="16"/>
              </w:rPr>
              <w:t>1. Contractor(s) will be required to carefully plan site access and in place relevant health and safety warning signage and provisions to minimize any risk to workers, local communities, users of the route/areas etc.</w:t>
            </w:r>
          </w:p>
        </w:tc>
        <w:tc>
          <w:tcPr>
            <w:tcW w:w="2840" w:type="dxa"/>
            <w:vMerge/>
            <w:vAlign w:val="center"/>
            <w:hideMark/>
          </w:tcPr>
          <w:p w14:paraId="5C9BC177" w14:textId="77777777" w:rsidR="00FA0FC9" w:rsidRPr="00FA0FC9" w:rsidRDefault="00FA0FC9" w:rsidP="00FA0FC9">
            <w:pPr>
              <w:rPr>
                <w:rFonts w:cs="Calibri"/>
                <w:color w:val="171717"/>
                <w:sz w:val="16"/>
                <w:szCs w:val="16"/>
              </w:rPr>
            </w:pPr>
          </w:p>
        </w:tc>
      </w:tr>
      <w:tr w:rsidR="00FA0FC9" w:rsidRPr="00FA0FC9" w14:paraId="3340F618" w14:textId="77777777" w:rsidTr="002D575E">
        <w:trPr>
          <w:trHeight w:val="630"/>
        </w:trPr>
        <w:tc>
          <w:tcPr>
            <w:tcW w:w="1360" w:type="dxa"/>
            <w:vMerge/>
            <w:vAlign w:val="center"/>
            <w:hideMark/>
          </w:tcPr>
          <w:p w14:paraId="38CAFF9F" w14:textId="77777777" w:rsidR="00FA0FC9" w:rsidRPr="00FA0FC9" w:rsidRDefault="00FA0FC9" w:rsidP="00FA0FC9">
            <w:pPr>
              <w:rPr>
                <w:rFonts w:cs="Calibri"/>
                <w:color w:val="171717"/>
                <w:sz w:val="16"/>
                <w:szCs w:val="16"/>
              </w:rPr>
            </w:pPr>
          </w:p>
        </w:tc>
        <w:tc>
          <w:tcPr>
            <w:tcW w:w="2700" w:type="dxa"/>
            <w:vMerge/>
            <w:vAlign w:val="center"/>
            <w:hideMark/>
          </w:tcPr>
          <w:p w14:paraId="5EBD4D74"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1F513B0D" w14:textId="77777777" w:rsidR="00FA0FC9" w:rsidRPr="00FA0FC9" w:rsidRDefault="00FA0FC9" w:rsidP="00FA0FC9">
            <w:pPr>
              <w:rPr>
                <w:rFonts w:cs="Calibri"/>
                <w:color w:val="000000"/>
                <w:sz w:val="16"/>
                <w:szCs w:val="16"/>
              </w:rPr>
            </w:pPr>
            <w:r w:rsidRPr="00FA0FC9">
              <w:rPr>
                <w:rFonts w:cs="Calibri"/>
                <w:color w:val="000000"/>
                <w:sz w:val="16"/>
                <w:szCs w:val="16"/>
              </w:rPr>
              <w:t>2. The proposed location of the site should be selected on the basis that turning movements to and from the site can be conducted safely and without creating disbenefits to other roads users and local communities.</w:t>
            </w:r>
          </w:p>
        </w:tc>
        <w:tc>
          <w:tcPr>
            <w:tcW w:w="2840" w:type="dxa"/>
            <w:vMerge/>
            <w:vAlign w:val="center"/>
            <w:hideMark/>
          </w:tcPr>
          <w:p w14:paraId="0A532862" w14:textId="77777777" w:rsidR="00FA0FC9" w:rsidRPr="00FA0FC9" w:rsidRDefault="00FA0FC9" w:rsidP="00FA0FC9">
            <w:pPr>
              <w:rPr>
                <w:rFonts w:cs="Calibri"/>
                <w:color w:val="171717"/>
                <w:sz w:val="16"/>
                <w:szCs w:val="16"/>
              </w:rPr>
            </w:pPr>
          </w:p>
        </w:tc>
      </w:tr>
      <w:tr w:rsidR="00FA0FC9" w:rsidRPr="00FA0FC9" w14:paraId="6B68B1C4" w14:textId="77777777" w:rsidTr="002D575E">
        <w:trPr>
          <w:trHeight w:val="420"/>
        </w:trPr>
        <w:tc>
          <w:tcPr>
            <w:tcW w:w="1360" w:type="dxa"/>
            <w:vMerge/>
            <w:vAlign w:val="center"/>
            <w:hideMark/>
          </w:tcPr>
          <w:p w14:paraId="5E2DBCED" w14:textId="77777777" w:rsidR="00FA0FC9" w:rsidRPr="00FA0FC9" w:rsidRDefault="00FA0FC9" w:rsidP="00FA0FC9">
            <w:pPr>
              <w:rPr>
                <w:rFonts w:cs="Calibri"/>
                <w:color w:val="171717"/>
                <w:sz w:val="16"/>
                <w:szCs w:val="16"/>
              </w:rPr>
            </w:pPr>
          </w:p>
        </w:tc>
        <w:tc>
          <w:tcPr>
            <w:tcW w:w="2700" w:type="dxa"/>
            <w:vMerge/>
            <w:vAlign w:val="center"/>
            <w:hideMark/>
          </w:tcPr>
          <w:p w14:paraId="1BB5B182"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246780CD" w14:textId="77777777" w:rsidR="00FA0FC9" w:rsidRPr="00FA0FC9" w:rsidRDefault="00FA0FC9" w:rsidP="00FA0FC9">
            <w:pPr>
              <w:rPr>
                <w:rFonts w:cs="Calibri"/>
                <w:color w:val="000000"/>
                <w:sz w:val="16"/>
                <w:szCs w:val="16"/>
              </w:rPr>
            </w:pPr>
            <w:r w:rsidRPr="00FA0FC9">
              <w:rPr>
                <w:rFonts w:cs="Calibri"/>
                <w:color w:val="000000"/>
                <w:sz w:val="16"/>
                <w:szCs w:val="16"/>
              </w:rPr>
              <w:t>3. Access to the site should be paved and wheel cleaning facilities installed so that debris is not taken from site vehicles onto the public roads</w:t>
            </w:r>
          </w:p>
        </w:tc>
        <w:tc>
          <w:tcPr>
            <w:tcW w:w="2840" w:type="dxa"/>
            <w:vMerge/>
            <w:vAlign w:val="center"/>
            <w:hideMark/>
          </w:tcPr>
          <w:p w14:paraId="31C4F145" w14:textId="77777777" w:rsidR="00FA0FC9" w:rsidRPr="00FA0FC9" w:rsidRDefault="00FA0FC9" w:rsidP="00FA0FC9">
            <w:pPr>
              <w:rPr>
                <w:rFonts w:cs="Calibri"/>
                <w:color w:val="171717"/>
                <w:sz w:val="16"/>
                <w:szCs w:val="16"/>
              </w:rPr>
            </w:pPr>
          </w:p>
        </w:tc>
      </w:tr>
      <w:tr w:rsidR="00875706" w:rsidRPr="00FA0FC9" w14:paraId="63C98DAF" w14:textId="77777777" w:rsidTr="002D575E">
        <w:trPr>
          <w:trHeight w:val="248"/>
        </w:trPr>
        <w:tc>
          <w:tcPr>
            <w:tcW w:w="14040" w:type="dxa"/>
            <w:gridSpan w:val="4"/>
            <w:shd w:val="clear" w:color="auto" w:fill="BFBFBF" w:themeFill="background1" w:themeFillShade="BF"/>
            <w:vAlign w:val="center"/>
            <w:hideMark/>
          </w:tcPr>
          <w:p w14:paraId="3477677A" w14:textId="4FC33E03" w:rsidR="00875706" w:rsidRPr="00FA0FC9" w:rsidRDefault="00875706" w:rsidP="00FA0FC9">
            <w:pPr>
              <w:rPr>
                <w:rFonts w:cs="Calibri"/>
                <w:b/>
                <w:bCs/>
                <w:color w:val="171717"/>
                <w:sz w:val="16"/>
                <w:szCs w:val="16"/>
              </w:rPr>
            </w:pPr>
            <w:r w:rsidRPr="00FA0FC9">
              <w:rPr>
                <w:rFonts w:cs="Calibri"/>
                <w:b/>
                <w:bCs/>
                <w:color w:val="171717"/>
                <w:sz w:val="16"/>
                <w:szCs w:val="16"/>
              </w:rPr>
              <w:t>Noise Management</w:t>
            </w:r>
          </w:p>
        </w:tc>
      </w:tr>
      <w:tr w:rsidR="00FA0FC9" w:rsidRPr="00FA0FC9" w14:paraId="1847944F" w14:textId="77777777" w:rsidTr="002D575E">
        <w:trPr>
          <w:trHeight w:val="450"/>
        </w:trPr>
        <w:tc>
          <w:tcPr>
            <w:tcW w:w="1360" w:type="dxa"/>
            <w:vMerge w:val="restart"/>
            <w:shd w:val="clear" w:color="auto" w:fill="auto"/>
            <w:vAlign w:val="center"/>
            <w:hideMark/>
          </w:tcPr>
          <w:p w14:paraId="464D4EA9" w14:textId="70A1234B" w:rsidR="00FA0FC9" w:rsidRPr="00FA0FC9" w:rsidRDefault="00FA0FC9" w:rsidP="00FA0FC9">
            <w:pPr>
              <w:rPr>
                <w:rFonts w:cs="Calibri"/>
                <w:color w:val="171717"/>
                <w:sz w:val="16"/>
                <w:szCs w:val="16"/>
              </w:rPr>
            </w:pPr>
            <w:r w:rsidRPr="00FA0FC9">
              <w:rPr>
                <w:rFonts w:cs="Calibri"/>
                <w:color w:val="171717"/>
                <w:sz w:val="16"/>
                <w:szCs w:val="16"/>
              </w:rPr>
              <w:t>Noise and Vibration Management Plan</w:t>
            </w:r>
          </w:p>
        </w:tc>
        <w:tc>
          <w:tcPr>
            <w:tcW w:w="2700" w:type="dxa"/>
            <w:vMerge w:val="restart"/>
            <w:shd w:val="clear" w:color="auto" w:fill="auto"/>
            <w:vAlign w:val="center"/>
            <w:hideMark/>
          </w:tcPr>
          <w:p w14:paraId="1ECF8C4D" w14:textId="77777777" w:rsidR="00FA0FC9" w:rsidRPr="00FA0FC9" w:rsidRDefault="00FA0FC9" w:rsidP="00FA0FC9">
            <w:pPr>
              <w:rPr>
                <w:rFonts w:cs="Calibri"/>
                <w:color w:val="171717"/>
                <w:sz w:val="16"/>
                <w:szCs w:val="16"/>
              </w:rPr>
            </w:pPr>
            <w:r w:rsidRPr="00FA0FC9">
              <w:rPr>
                <w:rFonts w:cs="Calibri"/>
                <w:color w:val="171717"/>
                <w:sz w:val="16"/>
                <w:szCs w:val="16"/>
              </w:rPr>
              <w:t>Management of noise and vibration impacts during construction of the project road</w:t>
            </w:r>
          </w:p>
        </w:tc>
        <w:tc>
          <w:tcPr>
            <w:tcW w:w="7140" w:type="dxa"/>
            <w:vMerge w:val="restart"/>
            <w:shd w:val="clear" w:color="auto" w:fill="auto"/>
            <w:vAlign w:val="center"/>
            <w:hideMark/>
          </w:tcPr>
          <w:p w14:paraId="1B4636D3" w14:textId="77777777" w:rsidR="00FA0FC9" w:rsidRPr="00FA0FC9" w:rsidRDefault="00FA0FC9" w:rsidP="00FA0FC9">
            <w:pPr>
              <w:rPr>
                <w:rFonts w:cs="Calibri"/>
                <w:color w:val="171717"/>
                <w:sz w:val="16"/>
                <w:szCs w:val="16"/>
              </w:rPr>
            </w:pPr>
            <w:r w:rsidRPr="00FA0FC9">
              <w:rPr>
                <w:rFonts w:cs="Calibri"/>
                <w:color w:val="171717"/>
                <w:sz w:val="16"/>
                <w:szCs w:val="16"/>
              </w:rPr>
              <w:t>1. The contractor (s) is required to complete a specific Construction Noise and Vibration Management Plan (C-NVMP) which is to include all appropriate mitigation measures outlined in this FW C-ESMP.</w:t>
            </w:r>
          </w:p>
        </w:tc>
        <w:tc>
          <w:tcPr>
            <w:tcW w:w="2840" w:type="dxa"/>
            <w:vMerge w:val="restart"/>
            <w:shd w:val="clear" w:color="auto" w:fill="auto"/>
            <w:vAlign w:val="center"/>
            <w:hideMark/>
          </w:tcPr>
          <w:p w14:paraId="6FB1EFC0" w14:textId="77777777" w:rsidR="00FA0FC9" w:rsidRPr="00FA0FC9" w:rsidRDefault="00FA0FC9" w:rsidP="00FA0FC9">
            <w:pPr>
              <w:rPr>
                <w:rFonts w:cs="Calibri"/>
                <w:color w:val="171717"/>
                <w:sz w:val="16"/>
                <w:szCs w:val="16"/>
              </w:rPr>
            </w:pPr>
            <w:r w:rsidRPr="00FA0FC9">
              <w:rPr>
                <w:rFonts w:cs="Calibri"/>
                <w:color w:val="171717"/>
                <w:sz w:val="16"/>
                <w:szCs w:val="16"/>
              </w:rPr>
              <w:t>Completed C-NVMP to be reviewed and verified by the TA, Review and verification by the TA to be complete prior to construction commencing</w:t>
            </w:r>
          </w:p>
        </w:tc>
      </w:tr>
      <w:tr w:rsidR="00FA0FC9" w:rsidRPr="00FA0FC9" w14:paraId="53AF41EF" w14:textId="77777777" w:rsidTr="002D575E">
        <w:trPr>
          <w:trHeight w:val="450"/>
        </w:trPr>
        <w:tc>
          <w:tcPr>
            <w:tcW w:w="1360" w:type="dxa"/>
            <w:vMerge/>
            <w:vAlign w:val="center"/>
            <w:hideMark/>
          </w:tcPr>
          <w:p w14:paraId="0D116269" w14:textId="77777777" w:rsidR="00FA0FC9" w:rsidRPr="00FA0FC9" w:rsidRDefault="00FA0FC9" w:rsidP="00FA0FC9">
            <w:pPr>
              <w:rPr>
                <w:rFonts w:cs="Calibri"/>
                <w:color w:val="171717"/>
                <w:sz w:val="16"/>
                <w:szCs w:val="16"/>
              </w:rPr>
            </w:pPr>
          </w:p>
        </w:tc>
        <w:tc>
          <w:tcPr>
            <w:tcW w:w="2700" w:type="dxa"/>
            <w:vMerge/>
            <w:vAlign w:val="center"/>
            <w:hideMark/>
          </w:tcPr>
          <w:p w14:paraId="6EF90319" w14:textId="77777777" w:rsidR="00FA0FC9" w:rsidRPr="00FA0FC9" w:rsidRDefault="00FA0FC9" w:rsidP="00FA0FC9">
            <w:pPr>
              <w:rPr>
                <w:rFonts w:cs="Calibri"/>
                <w:color w:val="171717"/>
                <w:sz w:val="16"/>
                <w:szCs w:val="16"/>
              </w:rPr>
            </w:pPr>
          </w:p>
        </w:tc>
        <w:tc>
          <w:tcPr>
            <w:tcW w:w="7140" w:type="dxa"/>
            <w:vMerge/>
            <w:vAlign w:val="center"/>
            <w:hideMark/>
          </w:tcPr>
          <w:p w14:paraId="61F8D5AF" w14:textId="77777777" w:rsidR="00FA0FC9" w:rsidRPr="00FA0FC9" w:rsidRDefault="00FA0FC9" w:rsidP="00FA0FC9">
            <w:pPr>
              <w:rPr>
                <w:rFonts w:cs="Calibri"/>
                <w:color w:val="171717"/>
                <w:sz w:val="16"/>
                <w:szCs w:val="16"/>
              </w:rPr>
            </w:pPr>
          </w:p>
        </w:tc>
        <w:tc>
          <w:tcPr>
            <w:tcW w:w="2840" w:type="dxa"/>
            <w:vMerge/>
            <w:vAlign w:val="center"/>
            <w:hideMark/>
          </w:tcPr>
          <w:p w14:paraId="222A814E" w14:textId="77777777" w:rsidR="00FA0FC9" w:rsidRPr="00FA0FC9" w:rsidRDefault="00FA0FC9" w:rsidP="00FA0FC9">
            <w:pPr>
              <w:rPr>
                <w:rFonts w:cs="Calibri"/>
                <w:color w:val="171717"/>
                <w:sz w:val="16"/>
                <w:szCs w:val="16"/>
              </w:rPr>
            </w:pPr>
          </w:p>
        </w:tc>
      </w:tr>
      <w:tr w:rsidR="00FA0FC9" w:rsidRPr="00FA0FC9" w14:paraId="2591A12A" w14:textId="77777777" w:rsidTr="002D575E">
        <w:trPr>
          <w:trHeight w:val="420"/>
        </w:trPr>
        <w:tc>
          <w:tcPr>
            <w:tcW w:w="1360" w:type="dxa"/>
            <w:vMerge w:val="restart"/>
            <w:shd w:val="clear" w:color="auto" w:fill="auto"/>
            <w:vAlign w:val="center"/>
            <w:hideMark/>
          </w:tcPr>
          <w:p w14:paraId="05815B4C" w14:textId="77777777" w:rsidR="00FA0FC9" w:rsidRPr="00FA0FC9" w:rsidRDefault="4EEA7016" w:rsidP="00FA0FC9">
            <w:pPr>
              <w:rPr>
                <w:rFonts w:cs="Calibri"/>
                <w:color w:val="171717"/>
                <w:sz w:val="16"/>
                <w:szCs w:val="16"/>
              </w:rPr>
            </w:pPr>
            <w:r w:rsidRPr="002D575E">
              <w:rPr>
                <w:rFonts w:cs="Calibri"/>
                <w:color w:val="171717" w:themeColor="accent6" w:themeShade="1A"/>
                <w:sz w:val="16"/>
                <w:szCs w:val="16"/>
              </w:rPr>
              <w:t>Mitigation to be included in the C-NVMP</w:t>
            </w:r>
          </w:p>
        </w:tc>
        <w:tc>
          <w:tcPr>
            <w:tcW w:w="2700" w:type="dxa"/>
            <w:vMerge w:val="restart"/>
            <w:shd w:val="clear" w:color="auto" w:fill="auto"/>
            <w:vAlign w:val="center"/>
            <w:hideMark/>
          </w:tcPr>
          <w:p w14:paraId="4E98348C" w14:textId="77777777" w:rsidR="00FA0FC9" w:rsidRPr="00FA0FC9" w:rsidRDefault="00FA0FC9" w:rsidP="00FA0FC9">
            <w:pPr>
              <w:rPr>
                <w:rFonts w:cs="Calibri"/>
                <w:color w:val="171717"/>
                <w:sz w:val="16"/>
                <w:szCs w:val="16"/>
              </w:rPr>
            </w:pPr>
            <w:r w:rsidRPr="00FA0FC9">
              <w:rPr>
                <w:rFonts w:cs="Calibri"/>
                <w:color w:val="171717"/>
                <w:sz w:val="16"/>
                <w:szCs w:val="16"/>
              </w:rPr>
              <w:t>Mitigation measures to control impacts related to construction noise and vibration</w:t>
            </w:r>
          </w:p>
        </w:tc>
        <w:tc>
          <w:tcPr>
            <w:tcW w:w="7140" w:type="dxa"/>
            <w:shd w:val="clear" w:color="auto" w:fill="auto"/>
            <w:vAlign w:val="center"/>
            <w:hideMark/>
          </w:tcPr>
          <w:p w14:paraId="4024B2B4" w14:textId="77777777" w:rsidR="00FA0FC9" w:rsidRPr="00FA0FC9" w:rsidRDefault="00FA0FC9" w:rsidP="00FA0FC9">
            <w:pPr>
              <w:rPr>
                <w:rFonts w:cs="Calibri"/>
                <w:color w:val="171717"/>
                <w:sz w:val="16"/>
                <w:szCs w:val="16"/>
              </w:rPr>
            </w:pPr>
            <w:r w:rsidRPr="00FA0FC9">
              <w:rPr>
                <w:rFonts w:cs="Calibri"/>
                <w:color w:val="171717"/>
                <w:sz w:val="16"/>
                <w:szCs w:val="16"/>
              </w:rPr>
              <w:t>1. Construction works will be restricted to take place during acceptable hours according to local context. Acceptable working hours will be decided upon in accordance with local guidance and agreed upon with each relevant Municipality.</w:t>
            </w:r>
          </w:p>
        </w:tc>
        <w:tc>
          <w:tcPr>
            <w:tcW w:w="2840" w:type="dxa"/>
            <w:vMerge w:val="restart"/>
            <w:shd w:val="clear" w:color="auto" w:fill="auto"/>
            <w:vAlign w:val="center"/>
            <w:hideMark/>
          </w:tcPr>
          <w:p w14:paraId="5AE8870B" w14:textId="77777777" w:rsidR="00FA0FC9" w:rsidRPr="00FA0FC9" w:rsidRDefault="00FA0FC9" w:rsidP="00FA0FC9">
            <w:pPr>
              <w:rPr>
                <w:rFonts w:cs="Calibri"/>
                <w:color w:val="171717"/>
                <w:sz w:val="16"/>
                <w:szCs w:val="16"/>
              </w:rPr>
            </w:pPr>
            <w:r w:rsidRPr="00FA0FC9">
              <w:rPr>
                <w:rFonts w:cs="Calibri"/>
                <w:color w:val="171717"/>
                <w:sz w:val="16"/>
                <w:szCs w:val="16"/>
              </w:rPr>
              <w:t>Side audit by the TA, Once every two weeks</w:t>
            </w:r>
          </w:p>
        </w:tc>
      </w:tr>
      <w:tr w:rsidR="00FA0FC9" w:rsidRPr="00FA0FC9" w14:paraId="018C873F" w14:textId="77777777" w:rsidTr="002D575E">
        <w:trPr>
          <w:trHeight w:val="630"/>
        </w:trPr>
        <w:tc>
          <w:tcPr>
            <w:tcW w:w="1360" w:type="dxa"/>
            <w:vMerge/>
            <w:vAlign w:val="center"/>
            <w:hideMark/>
          </w:tcPr>
          <w:p w14:paraId="5EE09EE0" w14:textId="77777777" w:rsidR="00FA0FC9" w:rsidRPr="00FA0FC9" w:rsidRDefault="00FA0FC9" w:rsidP="00FA0FC9">
            <w:pPr>
              <w:rPr>
                <w:rFonts w:cs="Calibri"/>
                <w:color w:val="171717"/>
                <w:sz w:val="16"/>
                <w:szCs w:val="16"/>
              </w:rPr>
            </w:pPr>
          </w:p>
        </w:tc>
        <w:tc>
          <w:tcPr>
            <w:tcW w:w="2700" w:type="dxa"/>
            <w:vMerge/>
            <w:vAlign w:val="center"/>
            <w:hideMark/>
          </w:tcPr>
          <w:p w14:paraId="6A3BD050"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13B37E35" w14:textId="77777777" w:rsidR="00FA0FC9" w:rsidRPr="00FA0FC9" w:rsidRDefault="00FA0FC9" w:rsidP="00FA0FC9">
            <w:pPr>
              <w:rPr>
                <w:rFonts w:cs="Calibri"/>
                <w:color w:val="171717"/>
                <w:sz w:val="16"/>
                <w:szCs w:val="16"/>
              </w:rPr>
            </w:pPr>
            <w:r w:rsidRPr="00FA0FC9">
              <w:rPr>
                <w:rFonts w:cs="Calibri"/>
                <w:color w:val="171717"/>
                <w:sz w:val="16"/>
                <w:szCs w:val="16"/>
              </w:rPr>
              <w:t xml:space="preserve">2. Contractor (s) will be required to use modern, silenced </w:t>
            </w:r>
            <w:r w:rsidRPr="00FA0FC9">
              <w:rPr>
                <w:rFonts w:cs="Calibri"/>
                <w:color w:val="000000"/>
                <w:sz w:val="16"/>
                <w:szCs w:val="16"/>
              </w:rPr>
              <w:t>and well-maintained plant at all times, conforming to appropriate standards set out in adopted Directives or replacement legislation of Montenegro</w:t>
            </w:r>
          </w:p>
        </w:tc>
        <w:tc>
          <w:tcPr>
            <w:tcW w:w="2840" w:type="dxa"/>
            <w:vMerge/>
            <w:vAlign w:val="center"/>
            <w:hideMark/>
          </w:tcPr>
          <w:p w14:paraId="67FD755E" w14:textId="77777777" w:rsidR="00FA0FC9" w:rsidRPr="00FA0FC9" w:rsidRDefault="00FA0FC9" w:rsidP="00FA0FC9">
            <w:pPr>
              <w:rPr>
                <w:rFonts w:cs="Calibri"/>
                <w:color w:val="171717"/>
                <w:sz w:val="16"/>
                <w:szCs w:val="16"/>
              </w:rPr>
            </w:pPr>
          </w:p>
        </w:tc>
      </w:tr>
      <w:tr w:rsidR="00FA0FC9" w:rsidRPr="00FA0FC9" w14:paraId="162DE898" w14:textId="77777777" w:rsidTr="002D575E">
        <w:trPr>
          <w:trHeight w:val="290"/>
        </w:trPr>
        <w:tc>
          <w:tcPr>
            <w:tcW w:w="1360" w:type="dxa"/>
            <w:vMerge/>
            <w:vAlign w:val="center"/>
            <w:hideMark/>
          </w:tcPr>
          <w:p w14:paraId="072D252D" w14:textId="77777777" w:rsidR="00FA0FC9" w:rsidRPr="00FA0FC9" w:rsidRDefault="00FA0FC9" w:rsidP="00FA0FC9">
            <w:pPr>
              <w:rPr>
                <w:rFonts w:cs="Calibri"/>
                <w:color w:val="171717"/>
                <w:sz w:val="16"/>
                <w:szCs w:val="16"/>
              </w:rPr>
            </w:pPr>
          </w:p>
        </w:tc>
        <w:tc>
          <w:tcPr>
            <w:tcW w:w="2700" w:type="dxa"/>
            <w:vMerge/>
            <w:vAlign w:val="center"/>
            <w:hideMark/>
          </w:tcPr>
          <w:p w14:paraId="69F7E60B"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66413043" w14:textId="77777777" w:rsidR="00FA0FC9" w:rsidRPr="00FA0FC9" w:rsidRDefault="00FA0FC9" w:rsidP="00FA0FC9">
            <w:pPr>
              <w:rPr>
                <w:rFonts w:cs="Calibri"/>
                <w:color w:val="000000"/>
                <w:sz w:val="16"/>
                <w:szCs w:val="16"/>
              </w:rPr>
            </w:pPr>
            <w:r w:rsidRPr="00FA0FC9">
              <w:rPr>
                <w:rFonts w:cs="Calibri"/>
                <w:color w:val="000000"/>
                <w:sz w:val="16"/>
                <w:szCs w:val="16"/>
              </w:rPr>
              <w:t>3. Machinery, including vehicles, will be shut down or throttled back when not in use</w:t>
            </w:r>
          </w:p>
        </w:tc>
        <w:tc>
          <w:tcPr>
            <w:tcW w:w="2840" w:type="dxa"/>
            <w:vMerge/>
            <w:vAlign w:val="center"/>
            <w:hideMark/>
          </w:tcPr>
          <w:p w14:paraId="6DE57106" w14:textId="77777777" w:rsidR="00FA0FC9" w:rsidRPr="00FA0FC9" w:rsidRDefault="00FA0FC9" w:rsidP="00FA0FC9">
            <w:pPr>
              <w:rPr>
                <w:rFonts w:cs="Calibri"/>
                <w:color w:val="171717"/>
                <w:sz w:val="16"/>
                <w:szCs w:val="16"/>
              </w:rPr>
            </w:pPr>
          </w:p>
        </w:tc>
      </w:tr>
      <w:tr w:rsidR="00FA0FC9" w:rsidRPr="00FA0FC9" w14:paraId="1CE64782" w14:textId="77777777" w:rsidTr="002D575E">
        <w:trPr>
          <w:trHeight w:val="630"/>
        </w:trPr>
        <w:tc>
          <w:tcPr>
            <w:tcW w:w="1360" w:type="dxa"/>
            <w:vMerge/>
            <w:vAlign w:val="center"/>
            <w:hideMark/>
          </w:tcPr>
          <w:p w14:paraId="7A40DAF8" w14:textId="77777777" w:rsidR="00FA0FC9" w:rsidRPr="00FA0FC9" w:rsidRDefault="00FA0FC9" w:rsidP="00FA0FC9">
            <w:pPr>
              <w:rPr>
                <w:rFonts w:cs="Calibri"/>
                <w:color w:val="171717"/>
                <w:sz w:val="16"/>
                <w:szCs w:val="16"/>
              </w:rPr>
            </w:pPr>
          </w:p>
        </w:tc>
        <w:tc>
          <w:tcPr>
            <w:tcW w:w="2700" w:type="dxa"/>
            <w:vMerge/>
            <w:vAlign w:val="center"/>
            <w:hideMark/>
          </w:tcPr>
          <w:p w14:paraId="251D4E70"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7056D95B" w14:textId="77777777" w:rsidR="00FA0FC9" w:rsidRPr="00FA0FC9" w:rsidRDefault="00FA0FC9" w:rsidP="00FA0FC9">
            <w:pPr>
              <w:rPr>
                <w:rFonts w:cs="Calibri"/>
                <w:color w:val="000000"/>
                <w:sz w:val="16"/>
                <w:szCs w:val="16"/>
              </w:rPr>
            </w:pPr>
            <w:r w:rsidRPr="00FA0FC9">
              <w:rPr>
                <w:rFonts w:cs="Calibri"/>
                <w:color w:val="000000"/>
                <w:sz w:val="16"/>
                <w:szCs w:val="16"/>
              </w:rPr>
              <w:t>4. Engine compartments will be closed when equipment is in use and the resonance of body panels and cover plates reduced by the addition of suitable dampening materials. Any rattling noise will be addressed by the tightening of loose parts or the addition of resilient materials</w:t>
            </w:r>
          </w:p>
        </w:tc>
        <w:tc>
          <w:tcPr>
            <w:tcW w:w="2840" w:type="dxa"/>
            <w:vMerge/>
            <w:vAlign w:val="center"/>
            <w:hideMark/>
          </w:tcPr>
          <w:p w14:paraId="4EDD5A84" w14:textId="77777777" w:rsidR="00FA0FC9" w:rsidRPr="00FA0FC9" w:rsidRDefault="00FA0FC9" w:rsidP="00FA0FC9">
            <w:pPr>
              <w:rPr>
                <w:rFonts w:cs="Calibri"/>
                <w:color w:val="171717"/>
                <w:sz w:val="16"/>
                <w:szCs w:val="16"/>
              </w:rPr>
            </w:pPr>
          </w:p>
        </w:tc>
      </w:tr>
      <w:tr w:rsidR="00FA0FC9" w:rsidRPr="00FA0FC9" w14:paraId="6197BF48" w14:textId="77777777" w:rsidTr="002D575E">
        <w:trPr>
          <w:trHeight w:val="420"/>
        </w:trPr>
        <w:tc>
          <w:tcPr>
            <w:tcW w:w="1360" w:type="dxa"/>
            <w:vMerge/>
            <w:vAlign w:val="center"/>
            <w:hideMark/>
          </w:tcPr>
          <w:p w14:paraId="4951F9A1" w14:textId="77777777" w:rsidR="00FA0FC9" w:rsidRPr="00FA0FC9" w:rsidRDefault="00FA0FC9" w:rsidP="00FA0FC9">
            <w:pPr>
              <w:rPr>
                <w:rFonts w:cs="Calibri"/>
                <w:color w:val="171717"/>
                <w:sz w:val="16"/>
                <w:szCs w:val="16"/>
              </w:rPr>
            </w:pPr>
          </w:p>
        </w:tc>
        <w:tc>
          <w:tcPr>
            <w:tcW w:w="2700" w:type="dxa"/>
            <w:vMerge/>
            <w:vAlign w:val="center"/>
            <w:hideMark/>
          </w:tcPr>
          <w:p w14:paraId="68E26031"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4F911550" w14:textId="77777777" w:rsidR="00FA0FC9" w:rsidRPr="00FA0FC9" w:rsidRDefault="00FA0FC9" w:rsidP="00FA0FC9">
            <w:pPr>
              <w:rPr>
                <w:rFonts w:cs="Calibri"/>
                <w:color w:val="000000"/>
                <w:sz w:val="16"/>
                <w:szCs w:val="16"/>
              </w:rPr>
            </w:pPr>
            <w:r w:rsidRPr="00FA0FC9">
              <w:rPr>
                <w:rFonts w:cs="Calibri"/>
                <w:color w:val="000000"/>
                <w:sz w:val="16"/>
                <w:szCs w:val="16"/>
              </w:rPr>
              <w:t>5. Semi-static and static equipment will be sited and orientated as far as is reasonably practicable away from noise-sensitive receptors and have localised screening where deemed necessary;</w:t>
            </w:r>
          </w:p>
        </w:tc>
        <w:tc>
          <w:tcPr>
            <w:tcW w:w="2840" w:type="dxa"/>
            <w:vMerge/>
            <w:vAlign w:val="center"/>
            <w:hideMark/>
          </w:tcPr>
          <w:p w14:paraId="0BEB6BEB" w14:textId="77777777" w:rsidR="00FA0FC9" w:rsidRPr="00FA0FC9" w:rsidRDefault="00FA0FC9" w:rsidP="00FA0FC9">
            <w:pPr>
              <w:rPr>
                <w:rFonts w:cs="Calibri"/>
                <w:color w:val="171717"/>
                <w:sz w:val="16"/>
                <w:szCs w:val="16"/>
              </w:rPr>
            </w:pPr>
          </w:p>
        </w:tc>
      </w:tr>
      <w:tr w:rsidR="00FA0FC9" w:rsidRPr="00FA0FC9" w14:paraId="19485518" w14:textId="77777777" w:rsidTr="002D575E">
        <w:trPr>
          <w:trHeight w:val="420"/>
        </w:trPr>
        <w:tc>
          <w:tcPr>
            <w:tcW w:w="1360" w:type="dxa"/>
            <w:vMerge/>
            <w:vAlign w:val="center"/>
            <w:hideMark/>
          </w:tcPr>
          <w:p w14:paraId="15920DBE" w14:textId="77777777" w:rsidR="00FA0FC9" w:rsidRPr="00FA0FC9" w:rsidRDefault="00FA0FC9" w:rsidP="00FA0FC9">
            <w:pPr>
              <w:rPr>
                <w:rFonts w:cs="Calibri"/>
                <w:color w:val="171717"/>
                <w:sz w:val="16"/>
                <w:szCs w:val="16"/>
              </w:rPr>
            </w:pPr>
          </w:p>
        </w:tc>
        <w:tc>
          <w:tcPr>
            <w:tcW w:w="2700" w:type="dxa"/>
            <w:vMerge/>
            <w:vAlign w:val="center"/>
            <w:hideMark/>
          </w:tcPr>
          <w:p w14:paraId="1F25EAAC"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0CA88840" w14:textId="77777777" w:rsidR="00FA0FC9" w:rsidRPr="00FA0FC9" w:rsidRDefault="00FA0FC9" w:rsidP="00FA0FC9">
            <w:pPr>
              <w:rPr>
                <w:rFonts w:cs="Calibri"/>
                <w:color w:val="000000"/>
                <w:sz w:val="16"/>
                <w:szCs w:val="16"/>
              </w:rPr>
            </w:pPr>
            <w:r w:rsidRPr="00FA0FC9">
              <w:rPr>
                <w:rFonts w:cs="Calibri"/>
                <w:color w:val="000000"/>
                <w:sz w:val="16"/>
                <w:szCs w:val="16"/>
              </w:rPr>
              <w:t>6. Static plant known to generate significant vibration levels will be isolated or fitted with appropriate dampening to reduce transmission into the ground</w:t>
            </w:r>
          </w:p>
        </w:tc>
        <w:tc>
          <w:tcPr>
            <w:tcW w:w="2840" w:type="dxa"/>
            <w:vMerge/>
            <w:vAlign w:val="center"/>
            <w:hideMark/>
          </w:tcPr>
          <w:p w14:paraId="387FC8D5" w14:textId="77777777" w:rsidR="00FA0FC9" w:rsidRPr="00FA0FC9" w:rsidRDefault="00FA0FC9" w:rsidP="00FA0FC9">
            <w:pPr>
              <w:rPr>
                <w:rFonts w:cs="Calibri"/>
                <w:color w:val="171717"/>
                <w:sz w:val="16"/>
                <w:szCs w:val="16"/>
              </w:rPr>
            </w:pPr>
          </w:p>
        </w:tc>
      </w:tr>
      <w:tr w:rsidR="00FA0FC9" w:rsidRPr="00FA0FC9" w14:paraId="590E09F9" w14:textId="77777777" w:rsidTr="002D575E">
        <w:trPr>
          <w:trHeight w:val="420"/>
        </w:trPr>
        <w:tc>
          <w:tcPr>
            <w:tcW w:w="1360" w:type="dxa"/>
            <w:vMerge/>
            <w:vAlign w:val="center"/>
            <w:hideMark/>
          </w:tcPr>
          <w:p w14:paraId="06F538AA" w14:textId="77777777" w:rsidR="00FA0FC9" w:rsidRPr="00FA0FC9" w:rsidRDefault="00FA0FC9" w:rsidP="00FA0FC9">
            <w:pPr>
              <w:rPr>
                <w:rFonts w:cs="Calibri"/>
                <w:color w:val="171717"/>
                <w:sz w:val="16"/>
                <w:szCs w:val="16"/>
              </w:rPr>
            </w:pPr>
          </w:p>
        </w:tc>
        <w:tc>
          <w:tcPr>
            <w:tcW w:w="2700" w:type="dxa"/>
            <w:vMerge/>
            <w:vAlign w:val="center"/>
            <w:hideMark/>
          </w:tcPr>
          <w:p w14:paraId="088B750E"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69163C67" w14:textId="77777777" w:rsidR="00FA0FC9" w:rsidRPr="00FA0FC9" w:rsidRDefault="00FA0FC9" w:rsidP="00FA0FC9">
            <w:pPr>
              <w:rPr>
                <w:rFonts w:cs="Calibri"/>
                <w:color w:val="000000"/>
                <w:sz w:val="16"/>
                <w:szCs w:val="16"/>
              </w:rPr>
            </w:pPr>
            <w:r w:rsidRPr="00FA0FC9">
              <w:rPr>
                <w:rFonts w:cs="Calibri"/>
                <w:color w:val="000000"/>
                <w:sz w:val="16"/>
                <w:szCs w:val="16"/>
              </w:rPr>
              <w:t>7. Generators and water pumps required for 24-hour operation will be super-silenced or screened as appropriate; and their location carefully considered to minimise disturbance</w:t>
            </w:r>
          </w:p>
        </w:tc>
        <w:tc>
          <w:tcPr>
            <w:tcW w:w="2840" w:type="dxa"/>
            <w:vMerge/>
            <w:vAlign w:val="center"/>
            <w:hideMark/>
          </w:tcPr>
          <w:p w14:paraId="15181C9A" w14:textId="77777777" w:rsidR="00FA0FC9" w:rsidRPr="00FA0FC9" w:rsidRDefault="00FA0FC9" w:rsidP="00FA0FC9">
            <w:pPr>
              <w:rPr>
                <w:rFonts w:cs="Calibri"/>
                <w:color w:val="171717"/>
                <w:sz w:val="16"/>
                <w:szCs w:val="16"/>
              </w:rPr>
            </w:pPr>
          </w:p>
        </w:tc>
      </w:tr>
      <w:tr w:rsidR="00FA0FC9" w:rsidRPr="00FA0FC9" w14:paraId="0DB12AB4" w14:textId="77777777" w:rsidTr="002D575E">
        <w:trPr>
          <w:trHeight w:val="420"/>
        </w:trPr>
        <w:tc>
          <w:tcPr>
            <w:tcW w:w="1360" w:type="dxa"/>
            <w:vMerge/>
            <w:vAlign w:val="center"/>
            <w:hideMark/>
          </w:tcPr>
          <w:p w14:paraId="0AA180FC" w14:textId="77777777" w:rsidR="00FA0FC9" w:rsidRPr="00FA0FC9" w:rsidRDefault="00FA0FC9" w:rsidP="00FA0FC9">
            <w:pPr>
              <w:rPr>
                <w:rFonts w:cs="Calibri"/>
                <w:color w:val="171717"/>
                <w:sz w:val="16"/>
                <w:szCs w:val="16"/>
              </w:rPr>
            </w:pPr>
          </w:p>
        </w:tc>
        <w:tc>
          <w:tcPr>
            <w:tcW w:w="2700" w:type="dxa"/>
            <w:vMerge/>
            <w:vAlign w:val="center"/>
            <w:hideMark/>
          </w:tcPr>
          <w:p w14:paraId="70DDE9C2"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0C5DA9BF" w14:textId="77777777" w:rsidR="00FA0FC9" w:rsidRPr="00FA0FC9" w:rsidRDefault="00FA0FC9" w:rsidP="00FA0FC9">
            <w:pPr>
              <w:rPr>
                <w:rFonts w:cs="Calibri"/>
                <w:color w:val="000000"/>
                <w:sz w:val="16"/>
                <w:szCs w:val="16"/>
              </w:rPr>
            </w:pPr>
            <w:r w:rsidRPr="00FA0FC9">
              <w:rPr>
                <w:rFonts w:cs="Calibri"/>
                <w:color w:val="000000"/>
                <w:sz w:val="16"/>
                <w:szCs w:val="16"/>
              </w:rPr>
              <w:t>8. Crane spindles, pulley wheels, telescopic sections and moving parts of working platforms will be adequately lubricated in order to prevent undue screeching and squealing</w:t>
            </w:r>
          </w:p>
        </w:tc>
        <w:tc>
          <w:tcPr>
            <w:tcW w:w="2840" w:type="dxa"/>
            <w:vMerge/>
            <w:vAlign w:val="center"/>
            <w:hideMark/>
          </w:tcPr>
          <w:p w14:paraId="0045B804" w14:textId="77777777" w:rsidR="00FA0FC9" w:rsidRPr="00FA0FC9" w:rsidRDefault="00FA0FC9" w:rsidP="00FA0FC9">
            <w:pPr>
              <w:rPr>
                <w:rFonts w:cs="Calibri"/>
                <w:color w:val="171717"/>
                <w:sz w:val="16"/>
                <w:szCs w:val="16"/>
              </w:rPr>
            </w:pPr>
          </w:p>
        </w:tc>
      </w:tr>
      <w:tr w:rsidR="00FA0FC9" w:rsidRPr="00FA0FC9" w14:paraId="63FABA7D" w14:textId="77777777" w:rsidTr="002D575E">
        <w:trPr>
          <w:trHeight w:val="290"/>
        </w:trPr>
        <w:tc>
          <w:tcPr>
            <w:tcW w:w="1360" w:type="dxa"/>
            <w:vMerge/>
            <w:vAlign w:val="center"/>
            <w:hideMark/>
          </w:tcPr>
          <w:p w14:paraId="60BFE62D" w14:textId="77777777" w:rsidR="00FA0FC9" w:rsidRPr="00FA0FC9" w:rsidRDefault="00FA0FC9" w:rsidP="00FA0FC9">
            <w:pPr>
              <w:rPr>
                <w:rFonts w:cs="Calibri"/>
                <w:color w:val="171717"/>
                <w:sz w:val="16"/>
                <w:szCs w:val="16"/>
              </w:rPr>
            </w:pPr>
          </w:p>
        </w:tc>
        <w:tc>
          <w:tcPr>
            <w:tcW w:w="2700" w:type="dxa"/>
            <w:vMerge/>
            <w:vAlign w:val="center"/>
            <w:hideMark/>
          </w:tcPr>
          <w:p w14:paraId="3CEE29B1" w14:textId="77777777" w:rsidR="00FA0FC9" w:rsidRPr="00FA0FC9" w:rsidRDefault="00FA0FC9" w:rsidP="00FA0FC9">
            <w:pPr>
              <w:rPr>
                <w:rFonts w:cs="Calibri"/>
                <w:color w:val="171717"/>
                <w:sz w:val="16"/>
                <w:szCs w:val="16"/>
              </w:rPr>
            </w:pPr>
          </w:p>
        </w:tc>
        <w:tc>
          <w:tcPr>
            <w:tcW w:w="7140" w:type="dxa"/>
            <w:shd w:val="clear" w:color="auto" w:fill="auto"/>
            <w:vAlign w:val="center"/>
            <w:hideMark/>
          </w:tcPr>
          <w:p w14:paraId="17C23316" w14:textId="77777777" w:rsidR="00FA0FC9" w:rsidRPr="00FA0FC9" w:rsidRDefault="00FA0FC9" w:rsidP="00FA0FC9">
            <w:pPr>
              <w:rPr>
                <w:rFonts w:cs="Calibri"/>
                <w:color w:val="000000"/>
                <w:sz w:val="16"/>
                <w:szCs w:val="16"/>
              </w:rPr>
            </w:pPr>
            <w:r w:rsidRPr="00FA0FC9">
              <w:rPr>
                <w:rFonts w:cs="Calibri"/>
                <w:color w:val="000000"/>
                <w:sz w:val="16"/>
                <w:szCs w:val="16"/>
              </w:rPr>
              <w:t>9. Where possible, mains electricity will be used rather than generators where it is safe to do so</w:t>
            </w:r>
          </w:p>
        </w:tc>
        <w:tc>
          <w:tcPr>
            <w:tcW w:w="2840" w:type="dxa"/>
            <w:vMerge/>
            <w:vAlign w:val="center"/>
            <w:hideMark/>
          </w:tcPr>
          <w:p w14:paraId="102E86EC" w14:textId="77777777" w:rsidR="00FA0FC9" w:rsidRPr="00FA0FC9" w:rsidRDefault="00FA0FC9" w:rsidP="00FA0FC9">
            <w:pPr>
              <w:rPr>
                <w:rFonts w:cs="Calibri"/>
                <w:color w:val="171717"/>
                <w:sz w:val="16"/>
                <w:szCs w:val="16"/>
              </w:rPr>
            </w:pPr>
          </w:p>
        </w:tc>
      </w:tr>
      <w:tr w:rsidR="00875706" w:rsidRPr="00FA0FC9" w14:paraId="6C742AE4" w14:textId="77777777" w:rsidTr="002D575E">
        <w:trPr>
          <w:trHeight w:val="290"/>
        </w:trPr>
        <w:tc>
          <w:tcPr>
            <w:tcW w:w="14040" w:type="dxa"/>
            <w:gridSpan w:val="4"/>
            <w:shd w:val="clear" w:color="auto" w:fill="BFBFBF" w:themeFill="background1" w:themeFillShade="BF"/>
            <w:vAlign w:val="center"/>
            <w:hideMark/>
          </w:tcPr>
          <w:p w14:paraId="1324238A" w14:textId="2119A726" w:rsidR="00875706" w:rsidRPr="00FA0FC9" w:rsidRDefault="00875706" w:rsidP="00FA0FC9">
            <w:pPr>
              <w:rPr>
                <w:rFonts w:cs="Calibri"/>
                <w:b/>
                <w:bCs/>
                <w:color w:val="171717"/>
                <w:sz w:val="16"/>
                <w:szCs w:val="16"/>
              </w:rPr>
            </w:pPr>
            <w:r w:rsidRPr="00FA0FC9">
              <w:rPr>
                <w:rFonts w:cs="Calibri"/>
                <w:b/>
                <w:bCs/>
                <w:color w:val="171717"/>
                <w:sz w:val="16"/>
                <w:szCs w:val="16"/>
              </w:rPr>
              <w:t xml:space="preserve">Air Quality </w:t>
            </w:r>
          </w:p>
        </w:tc>
      </w:tr>
      <w:tr w:rsidR="00FA0FC9" w:rsidRPr="00FA0FC9" w14:paraId="19805DD8" w14:textId="77777777" w:rsidTr="002D575E">
        <w:trPr>
          <w:trHeight w:val="840"/>
        </w:trPr>
        <w:tc>
          <w:tcPr>
            <w:tcW w:w="1360" w:type="dxa"/>
            <w:shd w:val="clear" w:color="auto" w:fill="auto"/>
            <w:vAlign w:val="center"/>
            <w:hideMark/>
          </w:tcPr>
          <w:p w14:paraId="3F9E564A" w14:textId="702E2FAC" w:rsidR="00FA0FC9" w:rsidRPr="00FA0FC9" w:rsidRDefault="00FA0FC9" w:rsidP="00FA0FC9">
            <w:pPr>
              <w:rPr>
                <w:rFonts w:cs="Calibri"/>
                <w:color w:val="171717"/>
                <w:sz w:val="16"/>
                <w:szCs w:val="16"/>
              </w:rPr>
            </w:pPr>
            <w:r w:rsidRPr="00FA0FC9">
              <w:rPr>
                <w:rFonts w:cs="Calibri"/>
                <w:color w:val="171717"/>
                <w:sz w:val="16"/>
                <w:szCs w:val="16"/>
              </w:rPr>
              <w:t>Air Quality Management Plan (C-AQMP)</w:t>
            </w:r>
          </w:p>
        </w:tc>
        <w:tc>
          <w:tcPr>
            <w:tcW w:w="2700" w:type="dxa"/>
            <w:shd w:val="clear" w:color="auto" w:fill="auto"/>
            <w:vAlign w:val="center"/>
            <w:hideMark/>
          </w:tcPr>
          <w:p w14:paraId="386134DE" w14:textId="77777777" w:rsidR="00FA0FC9" w:rsidRPr="00FA0FC9" w:rsidRDefault="00FA0FC9" w:rsidP="00FA0FC9">
            <w:pPr>
              <w:rPr>
                <w:rFonts w:cs="Calibri"/>
                <w:color w:val="000000"/>
                <w:sz w:val="16"/>
                <w:szCs w:val="16"/>
              </w:rPr>
            </w:pPr>
            <w:r w:rsidRPr="00FA0FC9">
              <w:rPr>
                <w:rFonts w:cs="Calibri"/>
                <w:color w:val="000000"/>
                <w:sz w:val="16"/>
                <w:szCs w:val="16"/>
              </w:rPr>
              <w:t>Management of air quality impacts during construction of the Project</w:t>
            </w:r>
          </w:p>
        </w:tc>
        <w:tc>
          <w:tcPr>
            <w:tcW w:w="7140" w:type="dxa"/>
            <w:shd w:val="clear" w:color="auto" w:fill="auto"/>
            <w:vAlign w:val="center"/>
            <w:hideMark/>
          </w:tcPr>
          <w:p w14:paraId="0435F647" w14:textId="77777777" w:rsidR="00FA0FC9" w:rsidRPr="00FA0FC9" w:rsidRDefault="00FA0FC9" w:rsidP="00FA0FC9">
            <w:pPr>
              <w:rPr>
                <w:rFonts w:cs="Calibri"/>
                <w:color w:val="000000"/>
                <w:sz w:val="16"/>
                <w:szCs w:val="16"/>
              </w:rPr>
            </w:pPr>
            <w:r w:rsidRPr="00FA0FC9">
              <w:rPr>
                <w:rFonts w:cs="Calibri"/>
                <w:color w:val="000000"/>
                <w:sz w:val="16"/>
                <w:szCs w:val="16"/>
              </w:rPr>
              <w:t>1. The Contractor is required to develop a Construction phase Air Quality Management Plan to include all appropriate mitigation measures outlined in this ESMP</w:t>
            </w:r>
          </w:p>
        </w:tc>
        <w:tc>
          <w:tcPr>
            <w:tcW w:w="2840" w:type="dxa"/>
            <w:shd w:val="clear" w:color="auto" w:fill="auto"/>
            <w:vAlign w:val="center"/>
            <w:hideMark/>
          </w:tcPr>
          <w:p w14:paraId="2535BC2A" w14:textId="77777777" w:rsidR="00FA0FC9" w:rsidRPr="00FA0FC9" w:rsidRDefault="00FA0FC9" w:rsidP="00FA0FC9">
            <w:pPr>
              <w:rPr>
                <w:rFonts w:cs="Calibri"/>
                <w:color w:val="171717"/>
                <w:sz w:val="16"/>
                <w:szCs w:val="16"/>
              </w:rPr>
            </w:pPr>
            <w:r w:rsidRPr="00FA0FC9">
              <w:rPr>
                <w:rFonts w:cs="Calibri"/>
                <w:color w:val="171717"/>
                <w:sz w:val="16"/>
                <w:szCs w:val="16"/>
              </w:rPr>
              <w:t>Competed C-AQMP to be reviewed and verified by the TA, Review and verification by the TA to be complete prior to construction commencing</w:t>
            </w:r>
          </w:p>
        </w:tc>
      </w:tr>
      <w:tr w:rsidR="00FA0FC9" w:rsidRPr="00FA0FC9" w14:paraId="55A7DA31" w14:textId="77777777" w:rsidTr="002D575E">
        <w:trPr>
          <w:trHeight w:val="420"/>
        </w:trPr>
        <w:tc>
          <w:tcPr>
            <w:tcW w:w="1360" w:type="dxa"/>
            <w:vMerge w:val="restart"/>
            <w:shd w:val="clear" w:color="auto" w:fill="auto"/>
            <w:vAlign w:val="center"/>
            <w:hideMark/>
          </w:tcPr>
          <w:p w14:paraId="6C9CDEFD" w14:textId="77777777" w:rsidR="00FA0FC9" w:rsidRPr="00FA0FC9" w:rsidRDefault="00FA0FC9" w:rsidP="00FA0FC9">
            <w:pPr>
              <w:rPr>
                <w:rFonts w:cs="Calibri"/>
                <w:color w:val="171717"/>
                <w:sz w:val="16"/>
                <w:szCs w:val="16"/>
              </w:rPr>
            </w:pPr>
            <w:r w:rsidRPr="00FA0FC9">
              <w:rPr>
                <w:rFonts w:cs="Calibri"/>
                <w:color w:val="171717"/>
                <w:sz w:val="16"/>
                <w:szCs w:val="16"/>
              </w:rPr>
              <w:t>Mitigation to be included in the C-AQMP</w:t>
            </w:r>
          </w:p>
        </w:tc>
        <w:tc>
          <w:tcPr>
            <w:tcW w:w="2700" w:type="dxa"/>
            <w:vMerge w:val="restart"/>
            <w:shd w:val="clear" w:color="auto" w:fill="auto"/>
            <w:vAlign w:val="center"/>
            <w:hideMark/>
          </w:tcPr>
          <w:p w14:paraId="5923809A" w14:textId="77777777" w:rsidR="00FA0FC9" w:rsidRPr="00FA0FC9" w:rsidRDefault="00FA0FC9" w:rsidP="00FA0FC9">
            <w:pPr>
              <w:rPr>
                <w:rFonts w:cs="Calibri"/>
                <w:color w:val="000000"/>
                <w:sz w:val="16"/>
                <w:szCs w:val="16"/>
              </w:rPr>
            </w:pPr>
            <w:r w:rsidRPr="00FA0FC9">
              <w:rPr>
                <w:rFonts w:cs="Calibri"/>
                <w:color w:val="000000"/>
                <w:sz w:val="16"/>
                <w:szCs w:val="16"/>
              </w:rPr>
              <w:t xml:space="preserve">General site management </w:t>
            </w:r>
          </w:p>
        </w:tc>
        <w:tc>
          <w:tcPr>
            <w:tcW w:w="7140" w:type="dxa"/>
            <w:shd w:val="clear" w:color="auto" w:fill="auto"/>
            <w:vAlign w:val="center"/>
            <w:hideMark/>
          </w:tcPr>
          <w:p w14:paraId="420974FA" w14:textId="77777777" w:rsidR="00FA0FC9" w:rsidRPr="00FA0FC9" w:rsidRDefault="00FA0FC9" w:rsidP="00FA0FC9">
            <w:pPr>
              <w:rPr>
                <w:rFonts w:cs="Calibri"/>
                <w:color w:val="000000"/>
                <w:sz w:val="16"/>
                <w:szCs w:val="16"/>
              </w:rPr>
            </w:pPr>
            <w:r w:rsidRPr="00FA0FC9">
              <w:rPr>
                <w:rFonts w:cs="Calibri"/>
                <w:color w:val="000000"/>
                <w:sz w:val="16"/>
                <w:szCs w:val="16"/>
              </w:rPr>
              <w:t>1. Maintain records of dust and air quality complaints in the Air Quality Management Plan. Identify causes and measures taken to reduce emissions. </w:t>
            </w:r>
          </w:p>
        </w:tc>
        <w:tc>
          <w:tcPr>
            <w:tcW w:w="2840" w:type="dxa"/>
            <w:vMerge w:val="restart"/>
            <w:shd w:val="clear" w:color="auto" w:fill="auto"/>
            <w:vAlign w:val="center"/>
            <w:hideMark/>
          </w:tcPr>
          <w:p w14:paraId="7FD97D46" w14:textId="77777777" w:rsidR="00FA0FC9" w:rsidRPr="00FA0FC9" w:rsidRDefault="00FA0FC9" w:rsidP="00FA0FC9">
            <w:pPr>
              <w:rPr>
                <w:rFonts w:cs="Calibri"/>
                <w:color w:val="171717"/>
                <w:sz w:val="16"/>
                <w:szCs w:val="16"/>
              </w:rPr>
            </w:pPr>
            <w:r w:rsidRPr="00FA0FC9">
              <w:rPr>
                <w:rFonts w:cs="Calibri"/>
                <w:color w:val="171717"/>
                <w:sz w:val="16"/>
                <w:szCs w:val="16"/>
              </w:rPr>
              <w:t>Grievance mechanism log and redress register, Once every three months</w:t>
            </w:r>
          </w:p>
        </w:tc>
      </w:tr>
      <w:tr w:rsidR="00FA0FC9" w:rsidRPr="00FA0FC9" w14:paraId="6F98E5E1" w14:textId="77777777" w:rsidTr="002D575E">
        <w:trPr>
          <w:trHeight w:val="290"/>
        </w:trPr>
        <w:tc>
          <w:tcPr>
            <w:tcW w:w="1360" w:type="dxa"/>
            <w:vMerge/>
            <w:vAlign w:val="center"/>
            <w:hideMark/>
          </w:tcPr>
          <w:p w14:paraId="236A7C12" w14:textId="77777777" w:rsidR="00FA0FC9" w:rsidRPr="00FA0FC9" w:rsidRDefault="00FA0FC9" w:rsidP="00FA0FC9">
            <w:pPr>
              <w:rPr>
                <w:rFonts w:cs="Calibri"/>
                <w:color w:val="171717"/>
                <w:sz w:val="16"/>
                <w:szCs w:val="16"/>
              </w:rPr>
            </w:pPr>
          </w:p>
        </w:tc>
        <w:tc>
          <w:tcPr>
            <w:tcW w:w="2700" w:type="dxa"/>
            <w:vMerge/>
            <w:vAlign w:val="center"/>
            <w:hideMark/>
          </w:tcPr>
          <w:p w14:paraId="47267217"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28F3B4FF" w14:textId="77777777" w:rsidR="00FA0FC9" w:rsidRPr="00FA0FC9" w:rsidRDefault="00FA0FC9" w:rsidP="00FA0FC9">
            <w:pPr>
              <w:rPr>
                <w:rFonts w:cs="Calibri"/>
                <w:color w:val="000000"/>
                <w:sz w:val="16"/>
                <w:szCs w:val="16"/>
              </w:rPr>
            </w:pPr>
            <w:r w:rsidRPr="00FA0FC9">
              <w:rPr>
                <w:rFonts w:cs="Calibri"/>
                <w:color w:val="000000"/>
                <w:sz w:val="16"/>
                <w:szCs w:val="16"/>
              </w:rPr>
              <w:t>2. Record any exceptional incidents that cause dust or air emissions. </w:t>
            </w:r>
          </w:p>
        </w:tc>
        <w:tc>
          <w:tcPr>
            <w:tcW w:w="2840" w:type="dxa"/>
            <w:vMerge/>
            <w:vAlign w:val="center"/>
            <w:hideMark/>
          </w:tcPr>
          <w:p w14:paraId="28736FE8" w14:textId="77777777" w:rsidR="00FA0FC9" w:rsidRPr="00FA0FC9" w:rsidRDefault="00FA0FC9" w:rsidP="00FA0FC9">
            <w:pPr>
              <w:rPr>
                <w:rFonts w:cs="Calibri"/>
                <w:color w:val="171717"/>
                <w:sz w:val="16"/>
                <w:szCs w:val="16"/>
              </w:rPr>
            </w:pPr>
          </w:p>
        </w:tc>
      </w:tr>
      <w:tr w:rsidR="00FA0FC9" w:rsidRPr="00FA0FC9" w14:paraId="552CBEBD" w14:textId="77777777" w:rsidTr="002D575E">
        <w:trPr>
          <w:trHeight w:val="290"/>
        </w:trPr>
        <w:tc>
          <w:tcPr>
            <w:tcW w:w="1360" w:type="dxa"/>
            <w:vMerge/>
            <w:vAlign w:val="center"/>
            <w:hideMark/>
          </w:tcPr>
          <w:p w14:paraId="57B7D755"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42CCB59D" w14:textId="77777777" w:rsidR="00FA0FC9" w:rsidRPr="00FA0FC9" w:rsidRDefault="00FA0FC9" w:rsidP="00FA0FC9">
            <w:pPr>
              <w:rPr>
                <w:rFonts w:cs="Calibri"/>
                <w:color w:val="000000"/>
                <w:sz w:val="16"/>
                <w:szCs w:val="16"/>
              </w:rPr>
            </w:pPr>
            <w:r w:rsidRPr="00FA0FC9">
              <w:rPr>
                <w:rFonts w:cs="Calibri"/>
                <w:color w:val="000000"/>
                <w:sz w:val="16"/>
                <w:szCs w:val="16"/>
              </w:rPr>
              <w:t>Site preparation and maintenance </w:t>
            </w:r>
          </w:p>
        </w:tc>
        <w:tc>
          <w:tcPr>
            <w:tcW w:w="7140" w:type="dxa"/>
            <w:shd w:val="clear" w:color="auto" w:fill="auto"/>
            <w:vAlign w:val="center"/>
            <w:hideMark/>
          </w:tcPr>
          <w:p w14:paraId="42602ACA" w14:textId="77777777" w:rsidR="00FA0FC9" w:rsidRPr="00FA0FC9" w:rsidRDefault="00FA0FC9" w:rsidP="00FA0FC9">
            <w:pPr>
              <w:rPr>
                <w:rFonts w:cs="Calibri"/>
                <w:color w:val="000000"/>
                <w:sz w:val="16"/>
                <w:szCs w:val="16"/>
              </w:rPr>
            </w:pPr>
            <w:r w:rsidRPr="00FA0FC9">
              <w:rPr>
                <w:rFonts w:cs="Calibri"/>
                <w:color w:val="000000"/>
                <w:sz w:val="16"/>
                <w:szCs w:val="16"/>
              </w:rPr>
              <w:t>1. Plan site layout so that machinery and dusty activities are located away from receptors where possible </w:t>
            </w:r>
          </w:p>
        </w:tc>
        <w:tc>
          <w:tcPr>
            <w:tcW w:w="2840" w:type="dxa"/>
            <w:vMerge w:val="restart"/>
            <w:shd w:val="clear" w:color="auto" w:fill="auto"/>
            <w:vAlign w:val="center"/>
            <w:hideMark/>
          </w:tcPr>
          <w:p w14:paraId="7E5670A7" w14:textId="77777777" w:rsidR="00FA0FC9" w:rsidRPr="00FA0FC9" w:rsidRDefault="00FA0FC9" w:rsidP="00FA0FC9">
            <w:pPr>
              <w:rPr>
                <w:rFonts w:cs="Calibri"/>
                <w:color w:val="171717"/>
                <w:sz w:val="16"/>
                <w:szCs w:val="16"/>
              </w:rPr>
            </w:pPr>
            <w:r w:rsidRPr="00FA0FC9">
              <w:rPr>
                <w:rFonts w:cs="Calibri"/>
                <w:color w:val="171717"/>
                <w:sz w:val="16"/>
                <w:szCs w:val="16"/>
              </w:rPr>
              <w:t>Site audit by TA, Once every two weeks</w:t>
            </w:r>
          </w:p>
        </w:tc>
      </w:tr>
      <w:tr w:rsidR="00FA0FC9" w:rsidRPr="00FA0FC9" w14:paraId="2A9076A2" w14:textId="77777777" w:rsidTr="002D575E">
        <w:trPr>
          <w:trHeight w:val="420"/>
        </w:trPr>
        <w:tc>
          <w:tcPr>
            <w:tcW w:w="1360" w:type="dxa"/>
            <w:vMerge/>
            <w:vAlign w:val="center"/>
            <w:hideMark/>
          </w:tcPr>
          <w:p w14:paraId="309E2D1B" w14:textId="77777777" w:rsidR="00FA0FC9" w:rsidRPr="00FA0FC9" w:rsidRDefault="00FA0FC9" w:rsidP="00FA0FC9">
            <w:pPr>
              <w:rPr>
                <w:rFonts w:cs="Calibri"/>
                <w:color w:val="171717"/>
                <w:sz w:val="16"/>
                <w:szCs w:val="16"/>
              </w:rPr>
            </w:pPr>
          </w:p>
        </w:tc>
        <w:tc>
          <w:tcPr>
            <w:tcW w:w="2700" w:type="dxa"/>
            <w:vMerge/>
            <w:vAlign w:val="center"/>
            <w:hideMark/>
          </w:tcPr>
          <w:p w14:paraId="3F35337C"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704EB3E" w14:textId="77777777" w:rsidR="00FA0FC9" w:rsidRPr="00FA0FC9" w:rsidRDefault="00FA0FC9" w:rsidP="00FA0FC9">
            <w:pPr>
              <w:rPr>
                <w:rFonts w:cs="Calibri"/>
                <w:color w:val="000000"/>
                <w:sz w:val="16"/>
                <w:szCs w:val="16"/>
              </w:rPr>
            </w:pPr>
            <w:r w:rsidRPr="00FA0FC9">
              <w:rPr>
                <w:rFonts w:cs="Calibri"/>
                <w:color w:val="000000"/>
                <w:sz w:val="16"/>
                <w:szCs w:val="16"/>
              </w:rPr>
              <w:t>2. Erect solid screens or barriers around dusty activities or site boundary that are at least as high as any stockpiles. </w:t>
            </w:r>
          </w:p>
        </w:tc>
        <w:tc>
          <w:tcPr>
            <w:tcW w:w="2840" w:type="dxa"/>
            <w:vMerge/>
            <w:vAlign w:val="center"/>
            <w:hideMark/>
          </w:tcPr>
          <w:p w14:paraId="12C1A981" w14:textId="77777777" w:rsidR="00FA0FC9" w:rsidRPr="00FA0FC9" w:rsidRDefault="00FA0FC9" w:rsidP="00FA0FC9">
            <w:pPr>
              <w:rPr>
                <w:rFonts w:cs="Calibri"/>
                <w:color w:val="171717"/>
                <w:sz w:val="16"/>
                <w:szCs w:val="16"/>
              </w:rPr>
            </w:pPr>
          </w:p>
        </w:tc>
      </w:tr>
      <w:tr w:rsidR="00FA0FC9" w:rsidRPr="00FA0FC9" w14:paraId="5279F33E" w14:textId="77777777" w:rsidTr="002D575E">
        <w:trPr>
          <w:trHeight w:val="290"/>
        </w:trPr>
        <w:tc>
          <w:tcPr>
            <w:tcW w:w="1360" w:type="dxa"/>
            <w:vMerge/>
            <w:vAlign w:val="center"/>
            <w:hideMark/>
          </w:tcPr>
          <w:p w14:paraId="0323E43F" w14:textId="77777777" w:rsidR="00FA0FC9" w:rsidRPr="00FA0FC9" w:rsidRDefault="00FA0FC9" w:rsidP="00FA0FC9">
            <w:pPr>
              <w:rPr>
                <w:rFonts w:cs="Calibri"/>
                <w:color w:val="171717"/>
                <w:sz w:val="16"/>
                <w:szCs w:val="16"/>
              </w:rPr>
            </w:pPr>
          </w:p>
        </w:tc>
        <w:tc>
          <w:tcPr>
            <w:tcW w:w="2700" w:type="dxa"/>
            <w:vMerge/>
            <w:vAlign w:val="center"/>
            <w:hideMark/>
          </w:tcPr>
          <w:p w14:paraId="12F7EBA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4C172F72" w14:textId="77777777" w:rsidR="00FA0FC9" w:rsidRPr="00FA0FC9" w:rsidRDefault="00FA0FC9" w:rsidP="00FA0FC9">
            <w:pPr>
              <w:rPr>
                <w:rFonts w:cs="Calibri"/>
                <w:color w:val="000000"/>
                <w:sz w:val="16"/>
                <w:szCs w:val="16"/>
              </w:rPr>
            </w:pPr>
            <w:r w:rsidRPr="00FA0FC9">
              <w:rPr>
                <w:rFonts w:cs="Calibri"/>
                <w:color w:val="000000"/>
                <w:sz w:val="16"/>
                <w:szCs w:val="16"/>
              </w:rPr>
              <w:t>3. Keep site fencing, barriers etc. clean using wet methods.  </w:t>
            </w:r>
          </w:p>
        </w:tc>
        <w:tc>
          <w:tcPr>
            <w:tcW w:w="2840" w:type="dxa"/>
            <w:vMerge/>
            <w:vAlign w:val="center"/>
            <w:hideMark/>
          </w:tcPr>
          <w:p w14:paraId="3083FC7C" w14:textId="77777777" w:rsidR="00FA0FC9" w:rsidRPr="00FA0FC9" w:rsidRDefault="00FA0FC9" w:rsidP="00FA0FC9">
            <w:pPr>
              <w:rPr>
                <w:rFonts w:cs="Calibri"/>
                <w:color w:val="171717"/>
                <w:sz w:val="16"/>
                <w:szCs w:val="16"/>
              </w:rPr>
            </w:pPr>
          </w:p>
        </w:tc>
      </w:tr>
      <w:tr w:rsidR="00FA0FC9" w:rsidRPr="00FA0FC9" w14:paraId="1D1344B4" w14:textId="77777777" w:rsidTr="002D575E">
        <w:trPr>
          <w:trHeight w:val="290"/>
        </w:trPr>
        <w:tc>
          <w:tcPr>
            <w:tcW w:w="1360" w:type="dxa"/>
            <w:vMerge/>
            <w:vAlign w:val="center"/>
            <w:hideMark/>
          </w:tcPr>
          <w:p w14:paraId="2B757554" w14:textId="77777777" w:rsidR="00FA0FC9" w:rsidRPr="00FA0FC9" w:rsidRDefault="00FA0FC9" w:rsidP="00FA0FC9">
            <w:pPr>
              <w:rPr>
                <w:rFonts w:cs="Calibri"/>
                <w:color w:val="171717"/>
                <w:sz w:val="16"/>
                <w:szCs w:val="16"/>
              </w:rPr>
            </w:pPr>
          </w:p>
        </w:tc>
        <w:tc>
          <w:tcPr>
            <w:tcW w:w="2700" w:type="dxa"/>
            <w:vMerge/>
            <w:vAlign w:val="center"/>
            <w:hideMark/>
          </w:tcPr>
          <w:p w14:paraId="5422EF4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B41855A" w14:textId="77777777" w:rsidR="00FA0FC9" w:rsidRPr="00FA0FC9" w:rsidRDefault="00FA0FC9" w:rsidP="00FA0FC9">
            <w:pPr>
              <w:rPr>
                <w:rFonts w:cs="Calibri"/>
                <w:color w:val="000000"/>
                <w:sz w:val="16"/>
                <w:szCs w:val="16"/>
              </w:rPr>
            </w:pPr>
            <w:r w:rsidRPr="00FA0FC9">
              <w:rPr>
                <w:rFonts w:cs="Calibri"/>
                <w:color w:val="000000"/>
                <w:sz w:val="16"/>
                <w:szCs w:val="16"/>
              </w:rPr>
              <w:t>4. Cover stockpiles with the potential to produce dust. </w:t>
            </w:r>
          </w:p>
        </w:tc>
        <w:tc>
          <w:tcPr>
            <w:tcW w:w="2840" w:type="dxa"/>
            <w:vMerge/>
            <w:vAlign w:val="center"/>
            <w:hideMark/>
          </w:tcPr>
          <w:p w14:paraId="7BA5A762" w14:textId="77777777" w:rsidR="00FA0FC9" w:rsidRPr="00FA0FC9" w:rsidRDefault="00FA0FC9" w:rsidP="00FA0FC9">
            <w:pPr>
              <w:rPr>
                <w:rFonts w:cs="Calibri"/>
                <w:color w:val="171717"/>
                <w:sz w:val="16"/>
                <w:szCs w:val="16"/>
              </w:rPr>
            </w:pPr>
          </w:p>
        </w:tc>
      </w:tr>
      <w:tr w:rsidR="00FA0FC9" w:rsidRPr="00FA0FC9" w14:paraId="17233452" w14:textId="77777777" w:rsidTr="002D575E">
        <w:trPr>
          <w:trHeight w:val="420"/>
        </w:trPr>
        <w:tc>
          <w:tcPr>
            <w:tcW w:w="1360" w:type="dxa"/>
            <w:vMerge/>
            <w:vAlign w:val="center"/>
            <w:hideMark/>
          </w:tcPr>
          <w:p w14:paraId="073F68AA"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269EE8DF" w14:textId="77777777" w:rsidR="00FA0FC9" w:rsidRPr="00FA0FC9" w:rsidRDefault="00FA0FC9" w:rsidP="00FA0FC9">
            <w:pPr>
              <w:rPr>
                <w:rFonts w:cs="Calibri"/>
                <w:color w:val="000000"/>
                <w:sz w:val="16"/>
                <w:szCs w:val="16"/>
              </w:rPr>
            </w:pPr>
            <w:r w:rsidRPr="00FA0FC9">
              <w:rPr>
                <w:rFonts w:cs="Calibri"/>
                <w:color w:val="000000"/>
                <w:sz w:val="16"/>
                <w:szCs w:val="16"/>
              </w:rPr>
              <w:t>Site vehicles and equipment </w:t>
            </w:r>
          </w:p>
        </w:tc>
        <w:tc>
          <w:tcPr>
            <w:tcW w:w="7140" w:type="dxa"/>
            <w:shd w:val="clear" w:color="auto" w:fill="auto"/>
            <w:vAlign w:val="center"/>
            <w:hideMark/>
          </w:tcPr>
          <w:p w14:paraId="395885CF" w14:textId="77777777" w:rsidR="00FA0FC9" w:rsidRPr="00FA0FC9" w:rsidRDefault="00FA0FC9" w:rsidP="00FA0FC9">
            <w:pPr>
              <w:rPr>
                <w:rFonts w:cs="Calibri"/>
                <w:color w:val="000000"/>
                <w:sz w:val="16"/>
                <w:szCs w:val="16"/>
              </w:rPr>
            </w:pPr>
            <w:r w:rsidRPr="00FA0FC9">
              <w:rPr>
                <w:rFonts w:cs="Calibri"/>
                <w:color w:val="000000"/>
                <w:sz w:val="16"/>
                <w:szCs w:val="16"/>
              </w:rPr>
              <w:t>1. Vehicle loading and movements to be optimised, with backfilling where possible, to minimise the number of journeys </w:t>
            </w:r>
          </w:p>
        </w:tc>
        <w:tc>
          <w:tcPr>
            <w:tcW w:w="2840" w:type="dxa"/>
            <w:vMerge/>
            <w:vAlign w:val="center"/>
            <w:hideMark/>
          </w:tcPr>
          <w:p w14:paraId="14122507" w14:textId="77777777" w:rsidR="00FA0FC9" w:rsidRPr="00FA0FC9" w:rsidRDefault="00FA0FC9" w:rsidP="00FA0FC9">
            <w:pPr>
              <w:rPr>
                <w:rFonts w:cs="Calibri"/>
                <w:color w:val="171717"/>
                <w:sz w:val="16"/>
                <w:szCs w:val="16"/>
              </w:rPr>
            </w:pPr>
          </w:p>
        </w:tc>
      </w:tr>
      <w:tr w:rsidR="00FA0FC9" w:rsidRPr="00FA0FC9" w14:paraId="28E98298" w14:textId="77777777" w:rsidTr="002D575E">
        <w:trPr>
          <w:trHeight w:val="290"/>
        </w:trPr>
        <w:tc>
          <w:tcPr>
            <w:tcW w:w="1360" w:type="dxa"/>
            <w:vMerge/>
            <w:vAlign w:val="center"/>
            <w:hideMark/>
          </w:tcPr>
          <w:p w14:paraId="3C9AD8CC" w14:textId="77777777" w:rsidR="00FA0FC9" w:rsidRPr="00FA0FC9" w:rsidRDefault="00FA0FC9" w:rsidP="00FA0FC9">
            <w:pPr>
              <w:rPr>
                <w:rFonts w:cs="Calibri"/>
                <w:color w:val="171717"/>
                <w:sz w:val="16"/>
                <w:szCs w:val="16"/>
              </w:rPr>
            </w:pPr>
          </w:p>
        </w:tc>
        <w:tc>
          <w:tcPr>
            <w:tcW w:w="2700" w:type="dxa"/>
            <w:vMerge/>
            <w:vAlign w:val="center"/>
            <w:hideMark/>
          </w:tcPr>
          <w:p w14:paraId="1B7BEDFE"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C65E19E" w14:textId="77777777" w:rsidR="00FA0FC9" w:rsidRPr="00FA0FC9" w:rsidRDefault="00FA0FC9" w:rsidP="00FA0FC9">
            <w:pPr>
              <w:rPr>
                <w:rFonts w:cs="Calibri"/>
                <w:color w:val="000000"/>
                <w:sz w:val="16"/>
                <w:szCs w:val="16"/>
              </w:rPr>
            </w:pPr>
            <w:r w:rsidRPr="00FA0FC9">
              <w:rPr>
                <w:rFonts w:cs="Calibri"/>
                <w:color w:val="000000"/>
                <w:sz w:val="16"/>
                <w:szCs w:val="16"/>
              </w:rPr>
              <w:t>2. Journeys to be planned to avoid peak hours </w:t>
            </w:r>
          </w:p>
        </w:tc>
        <w:tc>
          <w:tcPr>
            <w:tcW w:w="2840" w:type="dxa"/>
            <w:vMerge/>
            <w:vAlign w:val="center"/>
            <w:hideMark/>
          </w:tcPr>
          <w:p w14:paraId="6B8D5B03" w14:textId="77777777" w:rsidR="00FA0FC9" w:rsidRPr="00FA0FC9" w:rsidRDefault="00FA0FC9" w:rsidP="00FA0FC9">
            <w:pPr>
              <w:rPr>
                <w:rFonts w:cs="Calibri"/>
                <w:color w:val="171717"/>
                <w:sz w:val="16"/>
                <w:szCs w:val="16"/>
              </w:rPr>
            </w:pPr>
          </w:p>
        </w:tc>
      </w:tr>
      <w:tr w:rsidR="00FA0FC9" w:rsidRPr="00FA0FC9" w14:paraId="7B6C8B6E" w14:textId="77777777" w:rsidTr="002D575E">
        <w:trPr>
          <w:trHeight w:val="290"/>
        </w:trPr>
        <w:tc>
          <w:tcPr>
            <w:tcW w:w="1360" w:type="dxa"/>
            <w:vMerge/>
            <w:vAlign w:val="center"/>
            <w:hideMark/>
          </w:tcPr>
          <w:p w14:paraId="2143C87A" w14:textId="77777777" w:rsidR="00FA0FC9" w:rsidRPr="00FA0FC9" w:rsidRDefault="00FA0FC9" w:rsidP="00FA0FC9">
            <w:pPr>
              <w:rPr>
                <w:rFonts w:cs="Calibri"/>
                <w:color w:val="171717"/>
                <w:sz w:val="16"/>
                <w:szCs w:val="16"/>
              </w:rPr>
            </w:pPr>
          </w:p>
        </w:tc>
        <w:tc>
          <w:tcPr>
            <w:tcW w:w="2700" w:type="dxa"/>
            <w:vMerge/>
            <w:vAlign w:val="center"/>
            <w:hideMark/>
          </w:tcPr>
          <w:p w14:paraId="406EC032"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3D009C4" w14:textId="77777777" w:rsidR="00FA0FC9" w:rsidRPr="00FA0FC9" w:rsidRDefault="00FA0FC9" w:rsidP="00FA0FC9">
            <w:pPr>
              <w:rPr>
                <w:rFonts w:cs="Calibri"/>
                <w:color w:val="000000"/>
                <w:sz w:val="16"/>
                <w:szCs w:val="16"/>
              </w:rPr>
            </w:pPr>
            <w:r w:rsidRPr="00FA0FC9">
              <w:rPr>
                <w:rFonts w:cs="Calibri"/>
                <w:color w:val="000000"/>
                <w:sz w:val="16"/>
                <w:szCs w:val="16"/>
              </w:rPr>
              <w:t>3. Maximum speed limits on surfaced and un-surfaced haul route and work areas to be specified </w:t>
            </w:r>
          </w:p>
        </w:tc>
        <w:tc>
          <w:tcPr>
            <w:tcW w:w="2840" w:type="dxa"/>
            <w:vMerge/>
            <w:vAlign w:val="center"/>
            <w:hideMark/>
          </w:tcPr>
          <w:p w14:paraId="0F13889C" w14:textId="77777777" w:rsidR="00FA0FC9" w:rsidRPr="00FA0FC9" w:rsidRDefault="00FA0FC9" w:rsidP="00FA0FC9">
            <w:pPr>
              <w:rPr>
                <w:rFonts w:cs="Calibri"/>
                <w:color w:val="171717"/>
                <w:sz w:val="16"/>
                <w:szCs w:val="16"/>
              </w:rPr>
            </w:pPr>
          </w:p>
        </w:tc>
      </w:tr>
      <w:tr w:rsidR="00FA0FC9" w:rsidRPr="00FA0FC9" w14:paraId="0BE0BD82" w14:textId="77777777" w:rsidTr="002D575E">
        <w:trPr>
          <w:trHeight w:val="290"/>
        </w:trPr>
        <w:tc>
          <w:tcPr>
            <w:tcW w:w="1360" w:type="dxa"/>
            <w:vMerge/>
            <w:vAlign w:val="center"/>
            <w:hideMark/>
          </w:tcPr>
          <w:p w14:paraId="0E2DF519" w14:textId="77777777" w:rsidR="00FA0FC9" w:rsidRPr="00FA0FC9" w:rsidRDefault="00FA0FC9" w:rsidP="00FA0FC9">
            <w:pPr>
              <w:rPr>
                <w:rFonts w:cs="Calibri"/>
                <w:color w:val="171717"/>
                <w:sz w:val="16"/>
                <w:szCs w:val="16"/>
              </w:rPr>
            </w:pPr>
          </w:p>
        </w:tc>
        <w:tc>
          <w:tcPr>
            <w:tcW w:w="2700" w:type="dxa"/>
            <w:vMerge/>
            <w:vAlign w:val="center"/>
            <w:hideMark/>
          </w:tcPr>
          <w:p w14:paraId="1420768F"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C710173" w14:textId="77777777" w:rsidR="00FA0FC9" w:rsidRPr="00FA0FC9" w:rsidRDefault="00FA0FC9" w:rsidP="00FA0FC9">
            <w:pPr>
              <w:rPr>
                <w:rFonts w:cs="Calibri"/>
                <w:color w:val="000000"/>
                <w:sz w:val="16"/>
                <w:szCs w:val="16"/>
              </w:rPr>
            </w:pPr>
            <w:r w:rsidRPr="00FA0FC9">
              <w:rPr>
                <w:rFonts w:cs="Calibri"/>
                <w:color w:val="000000"/>
                <w:sz w:val="16"/>
                <w:szCs w:val="16"/>
              </w:rPr>
              <w:t>4. Ensure all vehicles switch off engines when stationary. </w:t>
            </w:r>
          </w:p>
        </w:tc>
        <w:tc>
          <w:tcPr>
            <w:tcW w:w="2840" w:type="dxa"/>
            <w:vMerge/>
            <w:vAlign w:val="center"/>
            <w:hideMark/>
          </w:tcPr>
          <w:p w14:paraId="565166C7" w14:textId="77777777" w:rsidR="00FA0FC9" w:rsidRPr="00FA0FC9" w:rsidRDefault="00FA0FC9" w:rsidP="00FA0FC9">
            <w:pPr>
              <w:rPr>
                <w:rFonts w:cs="Calibri"/>
                <w:color w:val="171717"/>
                <w:sz w:val="16"/>
                <w:szCs w:val="16"/>
              </w:rPr>
            </w:pPr>
          </w:p>
        </w:tc>
      </w:tr>
      <w:tr w:rsidR="00FA0FC9" w:rsidRPr="00FA0FC9" w14:paraId="4431E124" w14:textId="77777777" w:rsidTr="002D575E">
        <w:trPr>
          <w:trHeight w:val="420"/>
        </w:trPr>
        <w:tc>
          <w:tcPr>
            <w:tcW w:w="1360" w:type="dxa"/>
            <w:vMerge/>
            <w:vAlign w:val="center"/>
            <w:hideMark/>
          </w:tcPr>
          <w:p w14:paraId="47D2D634" w14:textId="77777777" w:rsidR="00FA0FC9" w:rsidRPr="00FA0FC9" w:rsidRDefault="00FA0FC9" w:rsidP="00FA0FC9">
            <w:pPr>
              <w:rPr>
                <w:rFonts w:cs="Calibri"/>
                <w:color w:val="171717"/>
                <w:sz w:val="16"/>
                <w:szCs w:val="16"/>
              </w:rPr>
            </w:pPr>
          </w:p>
        </w:tc>
        <w:tc>
          <w:tcPr>
            <w:tcW w:w="2700" w:type="dxa"/>
            <w:vMerge/>
            <w:vAlign w:val="center"/>
            <w:hideMark/>
          </w:tcPr>
          <w:p w14:paraId="7E7068A5"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96B8764" w14:textId="04880DFA" w:rsidR="00FA0FC9" w:rsidRPr="00FA0FC9" w:rsidRDefault="00FA0FC9" w:rsidP="00FA0FC9">
            <w:pPr>
              <w:rPr>
                <w:rFonts w:cs="Calibri"/>
                <w:color w:val="000000"/>
                <w:sz w:val="16"/>
                <w:szCs w:val="16"/>
              </w:rPr>
            </w:pPr>
            <w:r w:rsidRPr="00FA0FC9">
              <w:rPr>
                <w:rFonts w:cs="Calibri"/>
                <w:color w:val="000000"/>
                <w:sz w:val="16"/>
                <w:szCs w:val="16"/>
              </w:rPr>
              <w:t>5. All onsite and</w:t>
            </w:r>
            <w:r w:rsidR="00CC4BED">
              <w:rPr>
                <w:rFonts w:cs="Calibri"/>
                <w:color w:val="000000"/>
                <w:sz w:val="16"/>
                <w:szCs w:val="16"/>
              </w:rPr>
              <w:t xml:space="preserve"> </w:t>
            </w:r>
            <w:proofErr w:type="spellStart"/>
            <w:r w:rsidRPr="00FA0FC9">
              <w:rPr>
                <w:rFonts w:cs="Calibri"/>
                <w:color w:val="000000"/>
                <w:sz w:val="16"/>
                <w:szCs w:val="16"/>
              </w:rPr>
              <w:t>onroad</w:t>
            </w:r>
            <w:proofErr w:type="spellEnd"/>
            <w:r w:rsidR="00CC4BED">
              <w:rPr>
                <w:rFonts w:cs="Calibri"/>
                <w:color w:val="000000"/>
                <w:sz w:val="16"/>
                <w:szCs w:val="16"/>
              </w:rPr>
              <w:t xml:space="preserve"> </w:t>
            </w:r>
            <w:r w:rsidRPr="00FA0FC9">
              <w:rPr>
                <w:rFonts w:cs="Calibri"/>
                <w:color w:val="000000"/>
                <w:sz w:val="16"/>
                <w:szCs w:val="16"/>
              </w:rPr>
              <w:t>vehicles and machinery to be appropriately maintained and to comply with relevant emission standards. </w:t>
            </w:r>
          </w:p>
        </w:tc>
        <w:tc>
          <w:tcPr>
            <w:tcW w:w="2840" w:type="dxa"/>
            <w:vMerge/>
            <w:vAlign w:val="center"/>
            <w:hideMark/>
          </w:tcPr>
          <w:p w14:paraId="6D35CE22" w14:textId="77777777" w:rsidR="00FA0FC9" w:rsidRPr="00FA0FC9" w:rsidRDefault="00FA0FC9" w:rsidP="00FA0FC9">
            <w:pPr>
              <w:rPr>
                <w:rFonts w:cs="Calibri"/>
                <w:color w:val="171717"/>
                <w:sz w:val="16"/>
                <w:szCs w:val="16"/>
              </w:rPr>
            </w:pPr>
          </w:p>
        </w:tc>
      </w:tr>
      <w:tr w:rsidR="00FA0FC9" w:rsidRPr="00FA0FC9" w14:paraId="3DC94E37" w14:textId="77777777" w:rsidTr="002D575E">
        <w:trPr>
          <w:trHeight w:val="420"/>
        </w:trPr>
        <w:tc>
          <w:tcPr>
            <w:tcW w:w="1360" w:type="dxa"/>
            <w:vMerge/>
            <w:vAlign w:val="center"/>
            <w:hideMark/>
          </w:tcPr>
          <w:p w14:paraId="48970668"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64DDA5EF" w14:textId="77777777" w:rsidR="00FA0FC9" w:rsidRPr="00FA0FC9" w:rsidRDefault="00FA0FC9" w:rsidP="00FA0FC9">
            <w:pPr>
              <w:rPr>
                <w:rFonts w:cs="Calibri"/>
                <w:color w:val="000000"/>
                <w:sz w:val="16"/>
                <w:szCs w:val="16"/>
              </w:rPr>
            </w:pPr>
            <w:r w:rsidRPr="00FA0FC9">
              <w:rPr>
                <w:rFonts w:cs="Calibri"/>
                <w:color w:val="000000"/>
                <w:sz w:val="16"/>
                <w:szCs w:val="16"/>
              </w:rPr>
              <w:t>General construction activities  </w:t>
            </w:r>
          </w:p>
        </w:tc>
        <w:tc>
          <w:tcPr>
            <w:tcW w:w="7140" w:type="dxa"/>
            <w:shd w:val="clear" w:color="auto" w:fill="auto"/>
            <w:vAlign w:val="center"/>
            <w:hideMark/>
          </w:tcPr>
          <w:p w14:paraId="2633C015" w14:textId="4DDC58FC" w:rsidR="00FA0FC9" w:rsidRPr="00FA0FC9" w:rsidRDefault="00FA0FC9" w:rsidP="00FA0FC9">
            <w:pPr>
              <w:rPr>
                <w:rFonts w:cs="Calibri"/>
                <w:color w:val="000000"/>
                <w:sz w:val="16"/>
                <w:szCs w:val="16"/>
              </w:rPr>
            </w:pPr>
            <w:r w:rsidRPr="00FA0FC9">
              <w:rPr>
                <w:rFonts w:cs="Calibri"/>
                <w:color w:val="000000"/>
                <w:sz w:val="16"/>
                <w:szCs w:val="16"/>
              </w:rPr>
              <w:t>Cutting, grinding or sawing equipment should be fitted with, or used in conjunction with, suitable dust suppression techniques such as water sprays or local extraction.</w:t>
            </w:r>
          </w:p>
        </w:tc>
        <w:tc>
          <w:tcPr>
            <w:tcW w:w="2840" w:type="dxa"/>
            <w:vMerge/>
            <w:vAlign w:val="center"/>
            <w:hideMark/>
          </w:tcPr>
          <w:p w14:paraId="2A5C9B94" w14:textId="77777777" w:rsidR="00FA0FC9" w:rsidRPr="00FA0FC9" w:rsidRDefault="00FA0FC9" w:rsidP="00FA0FC9">
            <w:pPr>
              <w:rPr>
                <w:rFonts w:cs="Calibri"/>
                <w:color w:val="171717"/>
                <w:sz w:val="16"/>
                <w:szCs w:val="16"/>
              </w:rPr>
            </w:pPr>
          </w:p>
        </w:tc>
      </w:tr>
      <w:tr w:rsidR="00FA0FC9" w:rsidRPr="00FA0FC9" w14:paraId="663E1ADE" w14:textId="77777777" w:rsidTr="002D575E">
        <w:trPr>
          <w:trHeight w:val="290"/>
        </w:trPr>
        <w:tc>
          <w:tcPr>
            <w:tcW w:w="1360" w:type="dxa"/>
            <w:vMerge/>
            <w:vAlign w:val="center"/>
            <w:hideMark/>
          </w:tcPr>
          <w:p w14:paraId="6ECA5876" w14:textId="77777777" w:rsidR="00FA0FC9" w:rsidRPr="00FA0FC9" w:rsidRDefault="00FA0FC9" w:rsidP="00FA0FC9">
            <w:pPr>
              <w:rPr>
                <w:rFonts w:cs="Calibri"/>
                <w:color w:val="171717"/>
                <w:sz w:val="16"/>
                <w:szCs w:val="16"/>
              </w:rPr>
            </w:pPr>
          </w:p>
        </w:tc>
        <w:tc>
          <w:tcPr>
            <w:tcW w:w="2700" w:type="dxa"/>
            <w:vMerge/>
            <w:vAlign w:val="center"/>
            <w:hideMark/>
          </w:tcPr>
          <w:p w14:paraId="63B0A7D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0B22EDFF" w14:textId="77777777" w:rsidR="00FA0FC9" w:rsidRPr="00FA0FC9" w:rsidRDefault="00FA0FC9" w:rsidP="00FA0FC9">
            <w:pPr>
              <w:rPr>
                <w:rFonts w:cs="Calibri"/>
                <w:color w:val="000000"/>
                <w:sz w:val="16"/>
                <w:szCs w:val="16"/>
              </w:rPr>
            </w:pPr>
            <w:r w:rsidRPr="00FA0FC9">
              <w:rPr>
                <w:rFonts w:cs="Calibri"/>
                <w:color w:val="000000"/>
                <w:sz w:val="16"/>
                <w:szCs w:val="16"/>
              </w:rPr>
              <w:t>Drop heights to be minimised and fine water sprays to be used when appropriate. </w:t>
            </w:r>
          </w:p>
        </w:tc>
        <w:tc>
          <w:tcPr>
            <w:tcW w:w="2840" w:type="dxa"/>
            <w:vMerge/>
            <w:vAlign w:val="center"/>
            <w:hideMark/>
          </w:tcPr>
          <w:p w14:paraId="561106C8" w14:textId="77777777" w:rsidR="00FA0FC9" w:rsidRPr="00FA0FC9" w:rsidRDefault="00FA0FC9" w:rsidP="00FA0FC9">
            <w:pPr>
              <w:rPr>
                <w:rFonts w:cs="Calibri"/>
                <w:color w:val="171717"/>
                <w:sz w:val="16"/>
                <w:szCs w:val="16"/>
              </w:rPr>
            </w:pPr>
          </w:p>
        </w:tc>
      </w:tr>
      <w:tr w:rsidR="00FA0FC9" w:rsidRPr="00FA0FC9" w14:paraId="1D54178A" w14:textId="77777777" w:rsidTr="002D575E">
        <w:trPr>
          <w:trHeight w:val="420"/>
        </w:trPr>
        <w:tc>
          <w:tcPr>
            <w:tcW w:w="1360" w:type="dxa"/>
            <w:vMerge/>
            <w:vAlign w:val="center"/>
            <w:hideMark/>
          </w:tcPr>
          <w:p w14:paraId="7799AC48" w14:textId="77777777" w:rsidR="00FA0FC9" w:rsidRPr="00FA0FC9" w:rsidRDefault="00FA0FC9" w:rsidP="00FA0FC9">
            <w:pPr>
              <w:rPr>
                <w:rFonts w:cs="Calibri"/>
                <w:color w:val="171717"/>
                <w:sz w:val="16"/>
                <w:szCs w:val="16"/>
              </w:rPr>
            </w:pPr>
          </w:p>
        </w:tc>
        <w:tc>
          <w:tcPr>
            <w:tcW w:w="2700" w:type="dxa"/>
            <w:vMerge/>
            <w:vAlign w:val="center"/>
            <w:hideMark/>
          </w:tcPr>
          <w:p w14:paraId="5D734D1A"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2B61BD88" w14:textId="77777777" w:rsidR="00FA0FC9" w:rsidRPr="00FA0FC9" w:rsidRDefault="00FA0FC9" w:rsidP="00FA0FC9">
            <w:pPr>
              <w:rPr>
                <w:rFonts w:cs="Calibri"/>
                <w:color w:val="000000"/>
                <w:sz w:val="16"/>
                <w:szCs w:val="16"/>
              </w:rPr>
            </w:pPr>
            <w:r w:rsidRPr="00FA0FC9">
              <w:rPr>
                <w:rFonts w:cs="Calibri"/>
                <w:color w:val="000000"/>
                <w:sz w:val="16"/>
                <w:szCs w:val="16"/>
              </w:rPr>
              <w:t>Ensure an adequate water supply on site for effective dust suppression / mitigation using non-potable water where possible. </w:t>
            </w:r>
          </w:p>
        </w:tc>
        <w:tc>
          <w:tcPr>
            <w:tcW w:w="2840" w:type="dxa"/>
            <w:vMerge/>
            <w:vAlign w:val="center"/>
            <w:hideMark/>
          </w:tcPr>
          <w:p w14:paraId="5FB0D123" w14:textId="77777777" w:rsidR="00FA0FC9" w:rsidRPr="00FA0FC9" w:rsidRDefault="00FA0FC9" w:rsidP="00FA0FC9">
            <w:pPr>
              <w:rPr>
                <w:rFonts w:cs="Calibri"/>
                <w:color w:val="171717"/>
                <w:sz w:val="16"/>
                <w:szCs w:val="16"/>
              </w:rPr>
            </w:pPr>
          </w:p>
        </w:tc>
      </w:tr>
      <w:tr w:rsidR="00FA0FC9" w:rsidRPr="00FA0FC9" w14:paraId="6C9C1B02" w14:textId="77777777" w:rsidTr="002D575E">
        <w:trPr>
          <w:trHeight w:val="290"/>
        </w:trPr>
        <w:tc>
          <w:tcPr>
            <w:tcW w:w="1360" w:type="dxa"/>
            <w:vMerge/>
            <w:vAlign w:val="center"/>
            <w:hideMark/>
          </w:tcPr>
          <w:p w14:paraId="3E17CB38"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31DC0520" w14:textId="77777777" w:rsidR="00FA0FC9" w:rsidRPr="00FA0FC9" w:rsidRDefault="00FA0FC9" w:rsidP="00FA0FC9">
            <w:pPr>
              <w:rPr>
                <w:rFonts w:cs="Calibri"/>
                <w:color w:val="000000"/>
                <w:sz w:val="16"/>
                <w:szCs w:val="16"/>
              </w:rPr>
            </w:pPr>
            <w:r w:rsidRPr="00FA0FC9">
              <w:rPr>
                <w:rFonts w:cs="Calibri"/>
                <w:color w:val="000000"/>
                <w:sz w:val="16"/>
                <w:szCs w:val="16"/>
              </w:rPr>
              <w:t>Demolition </w:t>
            </w:r>
          </w:p>
        </w:tc>
        <w:tc>
          <w:tcPr>
            <w:tcW w:w="7140" w:type="dxa"/>
            <w:shd w:val="clear" w:color="auto" w:fill="auto"/>
            <w:vAlign w:val="center"/>
            <w:hideMark/>
          </w:tcPr>
          <w:p w14:paraId="60BD7809" w14:textId="77777777" w:rsidR="00FA0FC9" w:rsidRPr="00FA0FC9" w:rsidRDefault="00FA0FC9" w:rsidP="00FA0FC9">
            <w:pPr>
              <w:rPr>
                <w:rFonts w:cs="Calibri"/>
                <w:color w:val="000000"/>
                <w:sz w:val="16"/>
                <w:szCs w:val="16"/>
              </w:rPr>
            </w:pPr>
            <w:r w:rsidRPr="00FA0FC9">
              <w:rPr>
                <w:rFonts w:cs="Calibri"/>
                <w:color w:val="000000"/>
                <w:sz w:val="16"/>
                <w:szCs w:val="16"/>
              </w:rPr>
              <w:t>Ensure effective water suppression during demolition operations.  </w:t>
            </w:r>
          </w:p>
        </w:tc>
        <w:tc>
          <w:tcPr>
            <w:tcW w:w="2840" w:type="dxa"/>
            <w:vMerge/>
            <w:vAlign w:val="center"/>
            <w:hideMark/>
          </w:tcPr>
          <w:p w14:paraId="5FB2E22F" w14:textId="77777777" w:rsidR="00FA0FC9" w:rsidRPr="00FA0FC9" w:rsidRDefault="00FA0FC9" w:rsidP="00FA0FC9">
            <w:pPr>
              <w:rPr>
                <w:rFonts w:cs="Calibri"/>
                <w:color w:val="171717"/>
                <w:sz w:val="16"/>
                <w:szCs w:val="16"/>
              </w:rPr>
            </w:pPr>
          </w:p>
        </w:tc>
      </w:tr>
      <w:tr w:rsidR="00FA0FC9" w:rsidRPr="00FA0FC9" w14:paraId="371F1DC2" w14:textId="77777777" w:rsidTr="002D575E">
        <w:trPr>
          <w:trHeight w:val="290"/>
        </w:trPr>
        <w:tc>
          <w:tcPr>
            <w:tcW w:w="1360" w:type="dxa"/>
            <w:vMerge/>
            <w:vAlign w:val="center"/>
            <w:hideMark/>
          </w:tcPr>
          <w:p w14:paraId="3BC5182F" w14:textId="77777777" w:rsidR="00FA0FC9" w:rsidRPr="00FA0FC9" w:rsidRDefault="00FA0FC9" w:rsidP="00FA0FC9">
            <w:pPr>
              <w:rPr>
                <w:rFonts w:cs="Calibri"/>
                <w:color w:val="171717"/>
                <w:sz w:val="16"/>
                <w:szCs w:val="16"/>
              </w:rPr>
            </w:pPr>
          </w:p>
        </w:tc>
        <w:tc>
          <w:tcPr>
            <w:tcW w:w="2700" w:type="dxa"/>
            <w:vMerge/>
            <w:vAlign w:val="center"/>
            <w:hideMark/>
          </w:tcPr>
          <w:p w14:paraId="133D91AD"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C0A6214" w14:textId="77777777" w:rsidR="00FA0FC9" w:rsidRPr="00FA0FC9" w:rsidRDefault="00FA0FC9" w:rsidP="00FA0FC9">
            <w:pPr>
              <w:rPr>
                <w:rFonts w:cs="Calibri"/>
                <w:color w:val="000000"/>
                <w:sz w:val="16"/>
                <w:szCs w:val="16"/>
              </w:rPr>
            </w:pPr>
            <w:r w:rsidRPr="00FA0FC9">
              <w:rPr>
                <w:rFonts w:cs="Calibri"/>
                <w:color w:val="000000"/>
                <w:sz w:val="16"/>
                <w:szCs w:val="16"/>
              </w:rPr>
              <w:t>Soft-strip inside buildings before demolition, retaining walls and windows to contain dust. </w:t>
            </w:r>
          </w:p>
        </w:tc>
        <w:tc>
          <w:tcPr>
            <w:tcW w:w="2840" w:type="dxa"/>
            <w:vMerge/>
            <w:vAlign w:val="center"/>
            <w:hideMark/>
          </w:tcPr>
          <w:p w14:paraId="756176FF" w14:textId="77777777" w:rsidR="00FA0FC9" w:rsidRPr="00FA0FC9" w:rsidRDefault="00FA0FC9" w:rsidP="00FA0FC9">
            <w:pPr>
              <w:rPr>
                <w:rFonts w:cs="Calibri"/>
                <w:color w:val="171717"/>
                <w:sz w:val="16"/>
                <w:szCs w:val="16"/>
              </w:rPr>
            </w:pPr>
          </w:p>
        </w:tc>
      </w:tr>
      <w:tr w:rsidR="00FA0FC9" w:rsidRPr="00FA0FC9" w14:paraId="2E5CECA7" w14:textId="77777777" w:rsidTr="002D575E">
        <w:trPr>
          <w:trHeight w:val="670"/>
        </w:trPr>
        <w:tc>
          <w:tcPr>
            <w:tcW w:w="1360" w:type="dxa"/>
            <w:vMerge/>
            <w:vAlign w:val="center"/>
            <w:hideMark/>
          </w:tcPr>
          <w:p w14:paraId="3FC55E8A"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11C89D6A" w14:textId="77777777" w:rsidR="00FA0FC9" w:rsidRPr="00FA0FC9" w:rsidRDefault="00FA0FC9" w:rsidP="00FA0FC9">
            <w:pPr>
              <w:rPr>
                <w:rFonts w:cs="Calibri"/>
                <w:color w:val="000000"/>
                <w:sz w:val="16"/>
                <w:szCs w:val="16"/>
              </w:rPr>
            </w:pPr>
            <w:r w:rsidRPr="00FA0FC9">
              <w:rPr>
                <w:rFonts w:cs="Calibri"/>
                <w:color w:val="000000"/>
                <w:sz w:val="16"/>
                <w:szCs w:val="16"/>
              </w:rPr>
              <w:t>Earthworks</w:t>
            </w:r>
          </w:p>
        </w:tc>
        <w:tc>
          <w:tcPr>
            <w:tcW w:w="7140" w:type="dxa"/>
            <w:vMerge w:val="restart"/>
            <w:shd w:val="clear" w:color="auto" w:fill="auto"/>
            <w:vAlign w:val="center"/>
            <w:hideMark/>
          </w:tcPr>
          <w:p w14:paraId="584BB7B5" w14:textId="77777777" w:rsidR="00FA0FC9" w:rsidRPr="00FA0FC9" w:rsidRDefault="00FA0FC9" w:rsidP="00FA0FC9">
            <w:pPr>
              <w:rPr>
                <w:rFonts w:cs="Calibri"/>
                <w:color w:val="000000"/>
                <w:sz w:val="16"/>
                <w:szCs w:val="16"/>
              </w:rPr>
            </w:pPr>
            <w:r w:rsidRPr="00FA0FC9">
              <w:rPr>
                <w:rFonts w:cs="Calibri"/>
                <w:color w:val="000000"/>
                <w:sz w:val="16"/>
                <w:szCs w:val="16"/>
              </w:rPr>
              <w:t>Re-vegetate exposed areas / soil stockpiles as soon as practicable to stabilise surfaces </w:t>
            </w:r>
          </w:p>
        </w:tc>
        <w:tc>
          <w:tcPr>
            <w:tcW w:w="2840" w:type="dxa"/>
            <w:vMerge/>
            <w:vAlign w:val="center"/>
            <w:hideMark/>
          </w:tcPr>
          <w:p w14:paraId="6BD3908A" w14:textId="77777777" w:rsidR="00FA0FC9" w:rsidRPr="00FA0FC9" w:rsidRDefault="00FA0FC9" w:rsidP="00FA0FC9">
            <w:pPr>
              <w:rPr>
                <w:rFonts w:cs="Calibri"/>
                <w:color w:val="171717"/>
                <w:sz w:val="16"/>
                <w:szCs w:val="16"/>
              </w:rPr>
            </w:pPr>
          </w:p>
        </w:tc>
      </w:tr>
      <w:tr w:rsidR="00FA0FC9" w:rsidRPr="00FA0FC9" w14:paraId="1109BC13" w14:textId="77777777" w:rsidTr="002D575E">
        <w:trPr>
          <w:trHeight w:val="450"/>
        </w:trPr>
        <w:tc>
          <w:tcPr>
            <w:tcW w:w="1360" w:type="dxa"/>
            <w:vMerge/>
            <w:vAlign w:val="center"/>
            <w:hideMark/>
          </w:tcPr>
          <w:p w14:paraId="3DEF9983" w14:textId="77777777" w:rsidR="00FA0FC9" w:rsidRPr="00FA0FC9" w:rsidRDefault="00FA0FC9" w:rsidP="00FA0FC9">
            <w:pPr>
              <w:rPr>
                <w:rFonts w:cs="Calibri"/>
                <w:color w:val="171717"/>
                <w:sz w:val="16"/>
                <w:szCs w:val="16"/>
              </w:rPr>
            </w:pPr>
          </w:p>
        </w:tc>
        <w:tc>
          <w:tcPr>
            <w:tcW w:w="2700" w:type="dxa"/>
            <w:vMerge/>
            <w:vAlign w:val="center"/>
            <w:hideMark/>
          </w:tcPr>
          <w:p w14:paraId="2BE0FE13" w14:textId="77777777" w:rsidR="00FA0FC9" w:rsidRPr="00FA0FC9" w:rsidRDefault="00FA0FC9" w:rsidP="00FA0FC9">
            <w:pPr>
              <w:rPr>
                <w:rFonts w:cs="Calibri"/>
                <w:color w:val="000000"/>
                <w:sz w:val="16"/>
                <w:szCs w:val="16"/>
              </w:rPr>
            </w:pPr>
          </w:p>
        </w:tc>
        <w:tc>
          <w:tcPr>
            <w:tcW w:w="7140" w:type="dxa"/>
            <w:vMerge/>
            <w:vAlign w:val="center"/>
            <w:hideMark/>
          </w:tcPr>
          <w:p w14:paraId="717FDD51" w14:textId="77777777" w:rsidR="00FA0FC9" w:rsidRPr="00FA0FC9" w:rsidRDefault="00FA0FC9" w:rsidP="00FA0FC9">
            <w:pPr>
              <w:rPr>
                <w:rFonts w:cs="Calibri"/>
                <w:color w:val="000000"/>
                <w:sz w:val="16"/>
                <w:szCs w:val="16"/>
              </w:rPr>
            </w:pPr>
          </w:p>
        </w:tc>
        <w:tc>
          <w:tcPr>
            <w:tcW w:w="2840" w:type="dxa"/>
            <w:vMerge/>
            <w:vAlign w:val="center"/>
            <w:hideMark/>
          </w:tcPr>
          <w:p w14:paraId="515A5207" w14:textId="77777777" w:rsidR="00FA0FC9" w:rsidRPr="00FA0FC9" w:rsidRDefault="00FA0FC9" w:rsidP="00FA0FC9">
            <w:pPr>
              <w:rPr>
                <w:rFonts w:cs="Calibri"/>
                <w:color w:val="171717"/>
                <w:sz w:val="16"/>
                <w:szCs w:val="16"/>
              </w:rPr>
            </w:pPr>
          </w:p>
        </w:tc>
      </w:tr>
      <w:tr w:rsidR="00FA0FC9" w:rsidRPr="00FA0FC9" w14:paraId="23C8FD23" w14:textId="77777777" w:rsidTr="002D575E">
        <w:trPr>
          <w:trHeight w:val="290"/>
        </w:trPr>
        <w:tc>
          <w:tcPr>
            <w:tcW w:w="1360" w:type="dxa"/>
            <w:vMerge/>
            <w:vAlign w:val="center"/>
            <w:hideMark/>
          </w:tcPr>
          <w:p w14:paraId="3D80DD19"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13AEEAC4" w14:textId="77777777" w:rsidR="00FA0FC9" w:rsidRPr="00FA0FC9" w:rsidRDefault="00FA0FC9" w:rsidP="00FA0FC9">
            <w:pPr>
              <w:rPr>
                <w:rFonts w:cs="Calibri"/>
                <w:color w:val="000000"/>
                <w:sz w:val="16"/>
                <w:szCs w:val="16"/>
              </w:rPr>
            </w:pPr>
            <w:r w:rsidRPr="00FA0FC9">
              <w:rPr>
                <w:rFonts w:cs="Calibri"/>
                <w:color w:val="000000"/>
                <w:sz w:val="16"/>
                <w:szCs w:val="16"/>
              </w:rPr>
              <w:t>Construction</w:t>
            </w:r>
          </w:p>
        </w:tc>
        <w:tc>
          <w:tcPr>
            <w:tcW w:w="7140" w:type="dxa"/>
            <w:shd w:val="clear" w:color="auto" w:fill="auto"/>
            <w:vAlign w:val="center"/>
            <w:hideMark/>
          </w:tcPr>
          <w:p w14:paraId="38711D26" w14:textId="77777777" w:rsidR="00FA0FC9" w:rsidRPr="00FA0FC9" w:rsidRDefault="00FA0FC9" w:rsidP="00FA0FC9">
            <w:pPr>
              <w:rPr>
                <w:rFonts w:cs="Calibri"/>
                <w:color w:val="000000"/>
                <w:sz w:val="16"/>
                <w:szCs w:val="16"/>
              </w:rPr>
            </w:pPr>
            <w:r w:rsidRPr="00FA0FC9">
              <w:rPr>
                <w:rFonts w:cs="Calibri"/>
                <w:color w:val="000000"/>
                <w:sz w:val="16"/>
                <w:szCs w:val="16"/>
              </w:rPr>
              <w:t>Ensure sand and aggregates are stored in bunded areas and not allowed to dry out. </w:t>
            </w:r>
          </w:p>
        </w:tc>
        <w:tc>
          <w:tcPr>
            <w:tcW w:w="2840" w:type="dxa"/>
            <w:vMerge/>
            <w:vAlign w:val="center"/>
            <w:hideMark/>
          </w:tcPr>
          <w:p w14:paraId="6677FA44" w14:textId="77777777" w:rsidR="00FA0FC9" w:rsidRPr="00FA0FC9" w:rsidRDefault="00FA0FC9" w:rsidP="00FA0FC9">
            <w:pPr>
              <w:rPr>
                <w:rFonts w:cs="Calibri"/>
                <w:color w:val="171717"/>
                <w:sz w:val="16"/>
                <w:szCs w:val="16"/>
              </w:rPr>
            </w:pPr>
          </w:p>
        </w:tc>
      </w:tr>
      <w:tr w:rsidR="00FA0FC9" w:rsidRPr="00FA0FC9" w14:paraId="3783E5FE" w14:textId="77777777" w:rsidTr="002D575E">
        <w:trPr>
          <w:trHeight w:val="420"/>
        </w:trPr>
        <w:tc>
          <w:tcPr>
            <w:tcW w:w="1360" w:type="dxa"/>
            <w:vMerge/>
            <w:vAlign w:val="center"/>
            <w:hideMark/>
          </w:tcPr>
          <w:p w14:paraId="70A3F9E9" w14:textId="77777777" w:rsidR="00FA0FC9" w:rsidRPr="00FA0FC9" w:rsidRDefault="00FA0FC9" w:rsidP="00FA0FC9">
            <w:pPr>
              <w:rPr>
                <w:rFonts w:cs="Calibri"/>
                <w:color w:val="171717"/>
                <w:sz w:val="16"/>
                <w:szCs w:val="16"/>
              </w:rPr>
            </w:pPr>
          </w:p>
        </w:tc>
        <w:tc>
          <w:tcPr>
            <w:tcW w:w="2700" w:type="dxa"/>
            <w:vMerge/>
            <w:vAlign w:val="center"/>
            <w:hideMark/>
          </w:tcPr>
          <w:p w14:paraId="5DB74373"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AA36A84" w14:textId="77777777" w:rsidR="00FA0FC9" w:rsidRPr="00FA0FC9" w:rsidRDefault="00FA0FC9" w:rsidP="00FA0FC9">
            <w:pPr>
              <w:rPr>
                <w:rFonts w:cs="Calibri"/>
                <w:color w:val="000000"/>
                <w:sz w:val="16"/>
                <w:szCs w:val="16"/>
              </w:rPr>
            </w:pPr>
            <w:r w:rsidRPr="00FA0FC9">
              <w:rPr>
                <w:rFonts w:cs="Calibri"/>
                <w:color w:val="000000"/>
                <w:sz w:val="16"/>
                <w:szCs w:val="16"/>
              </w:rPr>
              <w:t>Bulk cement and other fine powder materials to be delivered in enclosed tankers and stored in silos with suitable control systems to prevent overfill. </w:t>
            </w:r>
          </w:p>
        </w:tc>
        <w:tc>
          <w:tcPr>
            <w:tcW w:w="2840" w:type="dxa"/>
            <w:vMerge/>
            <w:vAlign w:val="center"/>
            <w:hideMark/>
          </w:tcPr>
          <w:p w14:paraId="4A3A3EB1" w14:textId="77777777" w:rsidR="00FA0FC9" w:rsidRPr="00FA0FC9" w:rsidRDefault="00FA0FC9" w:rsidP="00FA0FC9">
            <w:pPr>
              <w:rPr>
                <w:rFonts w:cs="Calibri"/>
                <w:color w:val="171717"/>
                <w:sz w:val="16"/>
                <w:szCs w:val="16"/>
              </w:rPr>
            </w:pPr>
          </w:p>
        </w:tc>
      </w:tr>
      <w:tr w:rsidR="00875706" w:rsidRPr="00FA0FC9" w14:paraId="1F25EE86" w14:textId="77777777" w:rsidTr="002D575E">
        <w:trPr>
          <w:trHeight w:val="880"/>
        </w:trPr>
        <w:tc>
          <w:tcPr>
            <w:tcW w:w="1360" w:type="dxa"/>
            <w:vMerge/>
            <w:vAlign w:val="center"/>
            <w:hideMark/>
          </w:tcPr>
          <w:p w14:paraId="5A1B0502" w14:textId="77777777" w:rsidR="00875706" w:rsidRPr="00FA0FC9" w:rsidRDefault="00875706" w:rsidP="00FA0FC9">
            <w:pPr>
              <w:rPr>
                <w:rFonts w:cs="Calibri"/>
                <w:color w:val="171717"/>
                <w:sz w:val="16"/>
                <w:szCs w:val="16"/>
              </w:rPr>
            </w:pPr>
          </w:p>
        </w:tc>
        <w:tc>
          <w:tcPr>
            <w:tcW w:w="2700" w:type="dxa"/>
            <w:shd w:val="clear" w:color="auto" w:fill="auto"/>
            <w:vAlign w:val="center"/>
            <w:hideMark/>
          </w:tcPr>
          <w:p w14:paraId="599BFF5B" w14:textId="77777777" w:rsidR="00875706" w:rsidRPr="00FA0FC9" w:rsidRDefault="00875706" w:rsidP="00FA0FC9">
            <w:pPr>
              <w:rPr>
                <w:rFonts w:cs="Calibri"/>
                <w:color w:val="000000"/>
                <w:sz w:val="16"/>
                <w:szCs w:val="16"/>
              </w:rPr>
            </w:pPr>
            <w:proofErr w:type="spellStart"/>
            <w:r w:rsidRPr="00FA0FC9">
              <w:rPr>
                <w:rFonts w:cs="Calibri"/>
                <w:color w:val="000000"/>
                <w:sz w:val="16"/>
                <w:szCs w:val="16"/>
              </w:rPr>
              <w:t>Trackout</w:t>
            </w:r>
            <w:proofErr w:type="spellEnd"/>
            <w:r w:rsidRPr="00FA0FC9">
              <w:rPr>
                <w:rFonts w:cs="Calibri"/>
                <w:color w:val="000000"/>
                <w:sz w:val="16"/>
                <w:szCs w:val="16"/>
              </w:rPr>
              <w:t> </w:t>
            </w:r>
          </w:p>
        </w:tc>
        <w:tc>
          <w:tcPr>
            <w:tcW w:w="7140" w:type="dxa"/>
            <w:shd w:val="clear" w:color="auto" w:fill="auto"/>
            <w:vAlign w:val="center"/>
            <w:hideMark/>
          </w:tcPr>
          <w:p w14:paraId="50A039E6" w14:textId="35A6526A" w:rsidR="00875706" w:rsidRPr="00FA0FC9" w:rsidRDefault="00875706" w:rsidP="00875706">
            <w:pPr>
              <w:rPr>
                <w:rFonts w:cs="Calibri"/>
                <w:color w:val="000000"/>
                <w:sz w:val="16"/>
                <w:szCs w:val="16"/>
              </w:rPr>
            </w:pPr>
            <w:r w:rsidRPr="00FA0FC9">
              <w:rPr>
                <w:rFonts w:cs="Calibri"/>
                <w:color w:val="000000"/>
                <w:sz w:val="16"/>
                <w:szCs w:val="16"/>
              </w:rPr>
              <w:t>Haul routes and construction site to be damped down to minimise dust generation</w:t>
            </w:r>
            <w:r>
              <w:rPr>
                <w:rFonts w:cs="Calibri"/>
                <w:color w:val="000000"/>
                <w:sz w:val="16"/>
                <w:szCs w:val="16"/>
              </w:rPr>
              <w:t xml:space="preserve">,  </w:t>
            </w:r>
            <w:r w:rsidRPr="00FA0FC9">
              <w:rPr>
                <w:rFonts w:cs="Calibri"/>
                <w:color w:val="000000"/>
                <w:sz w:val="16"/>
                <w:szCs w:val="16"/>
              </w:rPr>
              <w:t>Vehicles leaving the site to be covered</w:t>
            </w:r>
            <w:r>
              <w:rPr>
                <w:rFonts w:cs="Calibri"/>
                <w:color w:val="000000"/>
                <w:sz w:val="16"/>
                <w:szCs w:val="16"/>
              </w:rPr>
              <w:t xml:space="preserve">, </w:t>
            </w:r>
            <w:r w:rsidRPr="00FA0FC9">
              <w:rPr>
                <w:rFonts w:cs="Calibri"/>
                <w:color w:val="000000"/>
                <w:sz w:val="16"/>
                <w:szCs w:val="16"/>
              </w:rPr>
              <w:t>Dry sweeping of large areas to be avoided. </w:t>
            </w:r>
          </w:p>
        </w:tc>
        <w:tc>
          <w:tcPr>
            <w:tcW w:w="2840" w:type="dxa"/>
            <w:vMerge/>
            <w:vAlign w:val="center"/>
            <w:hideMark/>
          </w:tcPr>
          <w:p w14:paraId="2DD9FF5A" w14:textId="77777777" w:rsidR="00875706" w:rsidRPr="00FA0FC9" w:rsidRDefault="00875706" w:rsidP="00FA0FC9">
            <w:pPr>
              <w:rPr>
                <w:rFonts w:cs="Calibri"/>
                <w:color w:val="171717"/>
                <w:sz w:val="16"/>
                <w:szCs w:val="16"/>
              </w:rPr>
            </w:pPr>
          </w:p>
        </w:tc>
      </w:tr>
      <w:tr w:rsidR="00875706" w:rsidRPr="00FA0FC9" w14:paraId="6E3A2403" w14:textId="77777777" w:rsidTr="002D575E">
        <w:trPr>
          <w:trHeight w:val="290"/>
        </w:trPr>
        <w:tc>
          <w:tcPr>
            <w:tcW w:w="14040" w:type="dxa"/>
            <w:gridSpan w:val="4"/>
            <w:shd w:val="clear" w:color="auto" w:fill="BFBFBF" w:themeFill="background1" w:themeFillShade="BF"/>
            <w:vAlign w:val="center"/>
            <w:hideMark/>
          </w:tcPr>
          <w:p w14:paraId="55C7D4C3" w14:textId="75CDA7C0" w:rsidR="00875706" w:rsidRPr="00FA0FC9" w:rsidRDefault="00875706" w:rsidP="00FA0FC9">
            <w:pPr>
              <w:rPr>
                <w:rFonts w:cs="Calibri"/>
                <w:b/>
                <w:bCs/>
                <w:color w:val="171717"/>
                <w:sz w:val="16"/>
                <w:szCs w:val="16"/>
              </w:rPr>
            </w:pPr>
            <w:r w:rsidRPr="00FA0FC9">
              <w:rPr>
                <w:rFonts w:cs="Calibri"/>
                <w:b/>
                <w:bCs/>
                <w:color w:val="171717"/>
                <w:sz w:val="16"/>
                <w:szCs w:val="16"/>
              </w:rPr>
              <w:t>Water Quality</w:t>
            </w:r>
          </w:p>
        </w:tc>
      </w:tr>
      <w:tr w:rsidR="00FA0FC9" w:rsidRPr="00FA0FC9" w14:paraId="01294171" w14:textId="77777777" w:rsidTr="002D575E">
        <w:trPr>
          <w:trHeight w:val="840"/>
        </w:trPr>
        <w:tc>
          <w:tcPr>
            <w:tcW w:w="1360" w:type="dxa"/>
            <w:shd w:val="clear" w:color="auto" w:fill="auto"/>
            <w:vAlign w:val="center"/>
            <w:hideMark/>
          </w:tcPr>
          <w:p w14:paraId="47848BDD" w14:textId="77777777" w:rsidR="00FA0FC9" w:rsidRPr="004655F1" w:rsidRDefault="4EEA7016" w:rsidP="00FA0FC9">
            <w:pPr>
              <w:rPr>
                <w:rFonts w:cs="Calibri"/>
                <w:color w:val="171717"/>
                <w:sz w:val="16"/>
                <w:szCs w:val="16"/>
                <w:highlight w:val="red"/>
              </w:rPr>
            </w:pPr>
            <w:r w:rsidRPr="002D575E">
              <w:rPr>
                <w:rFonts w:cs="Calibri"/>
                <w:color w:val="171717" w:themeColor="accent6" w:themeShade="1A"/>
                <w:sz w:val="16"/>
                <w:szCs w:val="16"/>
              </w:rPr>
              <w:t>Construction Water Resources Management Plan (C-WRMP)</w:t>
            </w:r>
          </w:p>
        </w:tc>
        <w:tc>
          <w:tcPr>
            <w:tcW w:w="2700" w:type="dxa"/>
            <w:shd w:val="clear" w:color="auto" w:fill="auto"/>
            <w:vAlign w:val="center"/>
            <w:hideMark/>
          </w:tcPr>
          <w:p w14:paraId="42F67207" w14:textId="77777777" w:rsidR="00FA0FC9" w:rsidRPr="00FA0FC9" w:rsidRDefault="00FA0FC9" w:rsidP="00FA0FC9">
            <w:pPr>
              <w:rPr>
                <w:rFonts w:cs="Calibri"/>
                <w:color w:val="000000"/>
                <w:sz w:val="16"/>
                <w:szCs w:val="16"/>
              </w:rPr>
            </w:pPr>
            <w:r w:rsidRPr="00FA0FC9">
              <w:rPr>
                <w:rFonts w:cs="Calibri"/>
                <w:color w:val="000000"/>
                <w:sz w:val="16"/>
                <w:szCs w:val="16"/>
              </w:rPr>
              <w:t>Management of impacts on water resources during construction of the Project</w:t>
            </w:r>
          </w:p>
        </w:tc>
        <w:tc>
          <w:tcPr>
            <w:tcW w:w="7140" w:type="dxa"/>
            <w:shd w:val="clear" w:color="auto" w:fill="auto"/>
            <w:vAlign w:val="center"/>
            <w:hideMark/>
          </w:tcPr>
          <w:p w14:paraId="03816118" w14:textId="77777777" w:rsidR="00FA0FC9" w:rsidRPr="00FA0FC9" w:rsidRDefault="00FA0FC9" w:rsidP="00FA0FC9">
            <w:pPr>
              <w:rPr>
                <w:rFonts w:cs="Calibri"/>
                <w:color w:val="000000"/>
                <w:sz w:val="16"/>
                <w:szCs w:val="16"/>
              </w:rPr>
            </w:pPr>
            <w:r w:rsidRPr="00FA0FC9">
              <w:rPr>
                <w:rFonts w:cs="Calibri"/>
                <w:color w:val="000000"/>
                <w:sz w:val="16"/>
                <w:szCs w:val="16"/>
              </w:rPr>
              <w:t>1. The Contractor is required to develop a Construction phase Water Resources Management Plan to include all appropriate mitigation measures outlined in this ESMP</w:t>
            </w:r>
          </w:p>
        </w:tc>
        <w:tc>
          <w:tcPr>
            <w:tcW w:w="2840" w:type="dxa"/>
            <w:shd w:val="clear" w:color="auto" w:fill="auto"/>
            <w:vAlign w:val="center"/>
            <w:hideMark/>
          </w:tcPr>
          <w:p w14:paraId="15769470" w14:textId="77777777" w:rsidR="00FA0FC9" w:rsidRPr="00FA0FC9" w:rsidRDefault="00FA0FC9" w:rsidP="00FA0FC9">
            <w:pPr>
              <w:rPr>
                <w:rFonts w:cs="Calibri"/>
                <w:color w:val="171717"/>
                <w:sz w:val="16"/>
                <w:szCs w:val="16"/>
              </w:rPr>
            </w:pPr>
            <w:r w:rsidRPr="00FA0FC9">
              <w:rPr>
                <w:rFonts w:cs="Calibri"/>
                <w:color w:val="171717"/>
                <w:sz w:val="16"/>
                <w:szCs w:val="16"/>
              </w:rPr>
              <w:t>Competed C-WRMP to be reviewed and verified by the TA Review and verification by the TA to be complete prior to construction commencing</w:t>
            </w:r>
          </w:p>
        </w:tc>
      </w:tr>
      <w:tr w:rsidR="00FA0FC9" w:rsidRPr="00FA0FC9" w14:paraId="703B9372" w14:textId="77777777" w:rsidTr="002D575E">
        <w:trPr>
          <w:trHeight w:val="290"/>
        </w:trPr>
        <w:tc>
          <w:tcPr>
            <w:tcW w:w="1360" w:type="dxa"/>
            <w:vMerge w:val="restart"/>
            <w:shd w:val="clear" w:color="auto" w:fill="auto"/>
            <w:vAlign w:val="center"/>
            <w:hideMark/>
          </w:tcPr>
          <w:p w14:paraId="26C03ABC" w14:textId="77777777" w:rsidR="00FA0FC9" w:rsidRPr="00FA0FC9" w:rsidRDefault="00FA0FC9" w:rsidP="00FA0FC9">
            <w:pPr>
              <w:rPr>
                <w:rFonts w:cs="Calibri"/>
                <w:color w:val="171717"/>
                <w:sz w:val="16"/>
                <w:szCs w:val="16"/>
              </w:rPr>
            </w:pPr>
            <w:r w:rsidRPr="00FA0FC9">
              <w:rPr>
                <w:rFonts w:cs="Calibri"/>
                <w:color w:val="171717"/>
                <w:sz w:val="16"/>
                <w:szCs w:val="16"/>
              </w:rPr>
              <w:t>Mitigation to be included in the C-WRMP</w:t>
            </w:r>
          </w:p>
        </w:tc>
        <w:tc>
          <w:tcPr>
            <w:tcW w:w="2700" w:type="dxa"/>
            <w:vMerge w:val="restart"/>
            <w:shd w:val="clear" w:color="auto" w:fill="auto"/>
            <w:vAlign w:val="center"/>
            <w:hideMark/>
          </w:tcPr>
          <w:p w14:paraId="3799F7FE" w14:textId="77777777" w:rsidR="00FA0FC9" w:rsidRPr="00FA0FC9" w:rsidRDefault="00FA0FC9" w:rsidP="00FA0FC9">
            <w:pPr>
              <w:rPr>
                <w:rFonts w:cs="Calibri"/>
                <w:color w:val="000000"/>
                <w:sz w:val="16"/>
                <w:szCs w:val="16"/>
              </w:rPr>
            </w:pPr>
            <w:r w:rsidRPr="00FA0FC9">
              <w:rPr>
                <w:rFonts w:cs="Calibri"/>
                <w:color w:val="000000"/>
                <w:sz w:val="16"/>
                <w:szCs w:val="16"/>
              </w:rPr>
              <w:t>General GIP construction mitigation measures </w:t>
            </w:r>
          </w:p>
        </w:tc>
        <w:tc>
          <w:tcPr>
            <w:tcW w:w="7140" w:type="dxa"/>
            <w:shd w:val="clear" w:color="auto" w:fill="auto"/>
            <w:vAlign w:val="center"/>
            <w:hideMark/>
          </w:tcPr>
          <w:p w14:paraId="28CBAB5F" w14:textId="77777777" w:rsidR="00FA0FC9" w:rsidRPr="00FA0FC9" w:rsidRDefault="00FA0FC9" w:rsidP="00FA0FC9">
            <w:pPr>
              <w:rPr>
                <w:rFonts w:cs="Calibri"/>
                <w:color w:val="000000"/>
                <w:sz w:val="16"/>
                <w:szCs w:val="16"/>
              </w:rPr>
            </w:pPr>
            <w:r w:rsidRPr="00FA0FC9">
              <w:rPr>
                <w:rFonts w:cs="Calibri"/>
                <w:color w:val="000000"/>
                <w:sz w:val="16"/>
                <w:szCs w:val="16"/>
              </w:rPr>
              <w:t>1. Handling of fuel, lubricants, oils and chemicals will take place in secure, bunded areas. </w:t>
            </w:r>
          </w:p>
        </w:tc>
        <w:tc>
          <w:tcPr>
            <w:tcW w:w="2840" w:type="dxa"/>
            <w:vMerge w:val="restart"/>
            <w:shd w:val="clear" w:color="auto" w:fill="auto"/>
            <w:vAlign w:val="center"/>
            <w:hideMark/>
          </w:tcPr>
          <w:p w14:paraId="287A2073" w14:textId="69597898" w:rsidR="00FA0FC9" w:rsidRPr="00FA0FC9" w:rsidRDefault="00FA0FC9" w:rsidP="00FA0FC9">
            <w:pPr>
              <w:rPr>
                <w:rFonts w:cs="Calibri"/>
                <w:color w:val="171717"/>
                <w:sz w:val="16"/>
                <w:szCs w:val="16"/>
              </w:rPr>
            </w:pPr>
            <w:r w:rsidRPr="002D575E">
              <w:rPr>
                <w:rFonts w:cs="Calibri"/>
                <w:color w:val="171717"/>
                <w:sz w:val="16"/>
                <w:szCs w:val="16"/>
              </w:rPr>
              <w:t>Site audit by the TA</w:t>
            </w:r>
            <w:r w:rsidR="003C6D76" w:rsidRPr="002D575E">
              <w:rPr>
                <w:rFonts w:cs="Calibri"/>
                <w:color w:val="171717"/>
                <w:sz w:val="16"/>
                <w:szCs w:val="16"/>
              </w:rPr>
              <w:t>, O</w:t>
            </w:r>
            <w:r w:rsidRPr="002D575E">
              <w:rPr>
                <w:rFonts w:cs="Calibri"/>
                <w:color w:val="171717"/>
                <w:sz w:val="16"/>
                <w:szCs w:val="16"/>
              </w:rPr>
              <w:t>nce every</w:t>
            </w:r>
            <w:r w:rsidRPr="00FA0FC9">
              <w:rPr>
                <w:rFonts w:cs="Calibri"/>
                <w:color w:val="171717"/>
                <w:sz w:val="16"/>
                <w:szCs w:val="16"/>
              </w:rPr>
              <w:t xml:space="preserve"> two weeks</w:t>
            </w:r>
          </w:p>
        </w:tc>
      </w:tr>
      <w:tr w:rsidR="00FA0FC9" w:rsidRPr="00FA0FC9" w14:paraId="3DD89359" w14:textId="77777777" w:rsidTr="002D575E">
        <w:trPr>
          <w:trHeight w:val="420"/>
        </w:trPr>
        <w:tc>
          <w:tcPr>
            <w:tcW w:w="1360" w:type="dxa"/>
            <w:vMerge/>
            <w:vAlign w:val="center"/>
            <w:hideMark/>
          </w:tcPr>
          <w:p w14:paraId="38947B0B" w14:textId="77777777" w:rsidR="00FA0FC9" w:rsidRPr="00FA0FC9" w:rsidRDefault="00FA0FC9" w:rsidP="00FA0FC9">
            <w:pPr>
              <w:rPr>
                <w:rFonts w:cs="Calibri"/>
                <w:color w:val="171717"/>
                <w:sz w:val="16"/>
                <w:szCs w:val="16"/>
              </w:rPr>
            </w:pPr>
          </w:p>
        </w:tc>
        <w:tc>
          <w:tcPr>
            <w:tcW w:w="2700" w:type="dxa"/>
            <w:vMerge/>
            <w:vAlign w:val="center"/>
            <w:hideMark/>
          </w:tcPr>
          <w:p w14:paraId="33412DF0"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668C1AF7" w14:textId="77777777" w:rsidR="00FA0FC9" w:rsidRPr="00FA0FC9" w:rsidRDefault="00FA0FC9" w:rsidP="00FA0FC9">
            <w:pPr>
              <w:rPr>
                <w:rFonts w:cs="Calibri"/>
                <w:color w:val="000000"/>
                <w:sz w:val="16"/>
                <w:szCs w:val="16"/>
              </w:rPr>
            </w:pPr>
            <w:r w:rsidRPr="00FA0FC9">
              <w:rPr>
                <w:rFonts w:cs="Calibri"/>
                <w:color w:val="000000"/>
                <w:sz w:val="16"/>
                <w:szCs w:val="16"/>
              </w:rPr>
              <w:t>2. Spill kits, including booms, will be provided to clean up any minor spills of fuel, lubricants, oils or chemicals. </w:t>
            </w:r>
          </w:p>
        </w:tc>
        <w:tc>
          <w:tcPr>
            <w:tcW w:w="2840" w:type="dxa"/>
            <w:vMerge/>
            <w:vAlign w:val="center"/>
            <w:hideMark/>
          </w:tcPr>
          <w:p w14:paraId="27F35A36" w14:textId="77777777" w:rsidR="00FA0FC9" w:rsidRPr="00FA0FC9" w:rsidRDefault="00FA0FC9" w:rsidP="00FA0FC9">
            <w:pPr>
              <w:rPr>
                <w:rFonts w:cs="Calibri"/>
                <w:color w:val="171717"/>
                <w:sz w:val="16"/>
                <w:szCs w:val="16"/>
              </w:rPr>
            </w:pPr>
          </w:p>
        </w:tc>
      </w:tr>
      <w:tr w:rsidR="00FA0FC9" w:rsidRPr="00FA0FC9" w14:paraId="379BE34F" w14:textId="77777777" w:rsidTr="002D575E">
        <w:trPr>
          <w:trHeight w:val="420"/>
        </w:trPr>
        <w:tc>
          <w:tcPr>
            <w:tcW w:w="1360" w:type="dxa"/>
            <w:vMerge/>
            <w:vAlign w:val="center"/>
            <w:hideMark/>
          </w:tcPr>
          <w:p w14:paraId="38998CFB" w14:textId="77777777" w:rsidR="00FA0FC9" w:rsidRPr="00FA0FC9" w:rsidRDefault="00FA0FC9" w:rsidP="00FA0FC9">
            <w:pPr>
              <w:rPr>
                <w:rFonts w:cs="Calibri"/>
                <w:color w:val="171717"/>
                <w:sz w:val="16"/>
                <w:szCs w:val="16"/>
              </w:rPr>
            </w:pPr>
          </w:p>
        </w:tc>
        <w:tc>
          <w:tcPr>
            <w:tcW w:w="2700" w:type="dxa"/>
            <w:vMerge/>
            <w:vAlign w:val="center"/>
            <w:hideMark/>
          </w:tcPr>
          <w:p w14:paraId="75C2563E"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B73794B" w14:textId="77777777" w:rsidR="00FA0FC9" w:rsidRPr="00FA0FC9" w:rsidRDefault="00FA0FC9" w:rsidP="00FA0FC9">
            <w:pPr>
              <w:rPr>
                <w:rFonts w:cs="Calibri"/>
                <w:color w:val="000000"/>
                <w:sz w:val="16"/>
                <w:szCs w:val="16"/>
              </w:rPr>
            </w:pPr>
            <w:r w:rsidRPr="00FA0FC9">
              <w:rPr>
                <w:rFonts w:cs="Calibri"/>
                <w:color w:val="000000"/>
                <w:sz w:val="16"/>
                <w:szCs w:val="16"/>
              </w:rPr>
              <w:t>3. Secondary containment devices (drop cloths, drain pans) will be used to catch leaks or spill while removing or changing oils from vehicles or equipment. For small spills, absorbent materials must be used. </w:t>
            </w:r>
          </w:p>
        </w:tc>
        <w:tc>
          <w:tcPr>
            <w:tcW w:w="2840" w:type="dxa"/>
            <w:vMerge/>
            <w:vAlign w:val="center"/>
            <w:hideMark/>
          </w:tcPr>
          <w:p w14:paraId="5800F3F5" w14:textId="77777777" w:rsidR="00FA0FC9" w:rsidRPr="00FA0FC9" w:rsidRDefault="00FA0FC9" w:rsidP="00FA0FC9">
            <w:pPr>
              <w:rPr>
                <w:rFonts w:cs="Calibri"/>
                <w:color w:val="171717"/>
                <w:sz w:val="16"/>
                <w:szCs w:val="16"/>
              </w:rPr>
            </w:pPr>
          </w:p>
        </w:tc>
      </w:tr>
      <w:tr w:rsidR="00FA0FC9" w:rsidRPr="00FA0FC9" w14:paraId="79A03870" w14:textId="77777777" w:rsidTr="002D575E">
        <w:trPr>
          <w:trHeight w:val="420"/>
        </w:trPr>
        <w:tc>
          <w:tcPr>
            <w:tcW w:w="1360" w:type="dxa"/>
            <w:vMerge/>
            <w:vAlign w:val="center"/>
            <w:hideMark/>
          </w:tcPr>
          <w:p w14:paraId="726C175A" w14:textId="77777777" w:rsidR="00FA0FC9" w:rsidRPr="00FA0FC9" w:rsidRDefault="00FA0FC9" w:rsidP="00FA0FC9">
            <w:pPr>
              <w:rPr>
                <w:rFonts w:cs="Calibri"/>
                <w:color w:val="171717"/>
                <w:sz w:val="16"/>
                <w:szCs w:val="16"/>
              </w:rPr>
            </w:pPr>
          </w:p>
        </w:tc>
        <w:tc>
          <w:tcPr>
            <w:tcW w:w="2700" w:type="dxa"/>
            <w:vMerge/>
            <w:vAlign w:val="center"/>
            <w:hideMark/>
          </w:tcPr>
          <w:p w14:paraId="37C8C6BD"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2C7D21FE" w14:textId="77777777" w:rsidR="00FA0FC9" w:rsidRPr="00FA0FC9" w:rsidRDefault="00FA0FC9" w:rsidP="00FA0FC9">
            <w:pPr>
              <w:rPr>
                <w:rFonts w:cs="Calibri"/>
                <w:color w:val="000000"/>
                <w:sz w:val="16"/>
                <w:szCs w:val="16"/>
              </w:rPr>
            </w:pPr>
            <w:r w:rsidRPr="00FA0FC9">
              <w:rPr>
                <w:rFonts w:cs="Calibri"/>
                <w:color w:val="000000"/>
                <w:sz w:val="16"/>
                <w:szCs w:val="16"/>
              </w:rPr>
              <w:t>4. Drip trays will be used under compressors, pumps, motors and any redundant plant and during refuelling. Drip trays should be emptied at regular intervals to prevent overflow. </w:t>
            </w:r>
          </w:p>
        </w:tc>
        <w:tc>
          <w:tcPr>
            <w:tcW w:w="2840" w:type="dxa"/>
            <w:vMerge/>
            <w:vAlign w:val="center"/>
            <w:hideMark/>
          </w:tcPr>
          <w:p w14:paraId="578DE53D" w14:textId="77777777" w:rsidR="00FA0FC9" w:rsidRPr="00FA0FC9" w:rsidRDefault="00FA0FC9" w:rsidP="00FA0FC9">
            <w:pPr>
              <w:rPr>
                <w:rFonts w:cs="Calibri"/>
                <w:color w:val="171717"/>
                <w:sz w:val="16"/>
                <w:szCs w:val="16"/>
              </w:rPr>
            </w:pPr>
          </w:p>
        </w:tc>
      </w:tr>
      <w:tr w:rsidR="00FA0FC9" w:rsidRPr="00FA0FC9" w14:paraId="2D8625F5" w14:textId="77777777" w:rsidTr="002D575E">
        <w:trPr>
          <w:trHeight w:val="840"/>
        </w:trPr>
        <w:tc>
          <w:tcPr>
            <w:tcW w:w="1360" w:type="dxa"/>
            <w:vMerge/>
            <w:vAlign w:val="center"/>
            <w:hideMark/>
          </w:tcPr>
          <w:p w14:paraId="12A21461" w14:textId="77777777" w:rsidR="00FA0FC9" w:rsidRPr="00FA0FC9" w:rsidRDefault="00FA0FC9" w:rsidP="00FA0FC9">
            <w:pPr>
              <w:rPr>
                <w:rFonts w:cs="Calibri"/>
                <w:color w:val="171717"/>
                <w:sz w:val="16"/>
                <w:szCs w:val="16"/>
              </w:rPr>
            </w:pPr>
          </w:p>
        </w:tc>
        <w:tc>
          <w:tcPr>
            <w:tcW w:w="2700" w:type="dxa"/>
            <w:vMerge/>
            <w:vAlign w:val="center"/>
            <w:hideMark/>
          </w:tcPr>
          <w:p w14:paraId="6EF49218"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795A026" w14:textId="77777777" w:rsidR="00FA0FC9" w:rsidRPr="00FA0FC9" w:rsidRDefault="00FA0FC9" w:rsidP="00FA0FC9">
            <w:pPr>
              <w:rPr>
                <w:rFonts w:cs="Calibri"/>
                <w:color w:val="000000"/>
                <w:sz w:val="16"/>
                <w:szCs w:val="16"/>
              </w:rPr>
            </w:pPr>
            <w:r w:rsidRPr="00FA0FC9">
              <w:rPr>
                <w:rFonts w:cs="Calibri"/>
                <w:color w:val="000000"/>
                <w:sz w:val="16"/>
                <w:szCs w:val="16"/>
              </w:rPr>
              <w:t>5. Fuel, oil or hazardous materials required to be stored, will be stored within secondary containment (designed to contain at least 110% of the total capacity of the storage containers) located greater than 100m from a watercourse or waterbody. Walls and floors will be constructed of concrete or other suitably impermeable material. No drains from the storage area will be installed.  </w:t>
            </w:r>
          </w:p>
        </w:tc>
        <w:tc>
          <w:tcPr>
            <w:tcW w:w="2840" w:type="dxa"/>
            <w:vMerge/>
            <w:vAlign w:val="center"/>
            <w:hideMark/>
          </w:tcPr>
          <w:p w14:paraId="022DAE58" w14:textId="77777777" w:rsidR="00FA0FC9" w:rsidRPr="00FA0FC9" w:rsidRDefault="00FA0FC9" w:rsidP="00FA0FC9">
            <w:pPr>
              <w:rPr>
                <w:rFonts w:cs="Calibri"/>
                <w:color w:val="171717"/>
                <w:sz w:val="16"/>
                <w:szCs w:val="16"/>
              </w:rPr>
            </w:pPr>
          </w:p>
        </w:tc>
      </w:tr>
      <w:tr w:rsidR="00FA0FC9" w:rsidRPr="00FA0FC9" w14:paraId="69E70F3E" w14:textId="77777777" w:rsidTr="002D575E">
        <w:trPr>
          <w:trHeight w:val="290"/>
        </w:trPr>
        <w:tc>
          <w:tcPr>
            <w:tcW w:w="1360" w:type="dxa"/>
            <w:vMerge/>
            <w:vAlign w:val="center"/>
            <w:hideMark/>
          </w:tcPr>
          <w:p w14:paraId="0E6B067F" w14:textId="77777777" w:rsidR="00FA0FC9" w:rsidRPr="00FA0FC9" w:rsidRDefault="00FA0FC9" w:rsidP="00FA0FC9">
            <w:pPr>
              <w:rPr>
                <w:rFonts w:cs="Calibri"/>
                <w:color w:val="171717"/>
                <w:sz w:val="16"/>
                <w:szCs w:val="16"/>
              </w:rPr>
            </w:pPr>
          </w:p>
        </w:tc>
        <w:tc>
          <w:tcPr>
            <w:tcW w:w="2700" w:type="dxa"/>
            <w:vMerge/>
            <w:vAlign w:val="center"/>
            <w:hideMark/>
          </w:tcPr>
          <w:p w14:paraId="3AE4DC20"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8DD94FC" w14:textId="77777777" w:rsidR="00FA0FC9" w:rsidRPr="00FA0FC9" w:rsidRDefault="00FA0FC9" w:rsidP="00FA0FC9">
            <w:pPr>
              <w:rPr>
                <w:rFonts w:cs="Calibri"/>
                <w:color w:val="000000"/>
                <w:sz w:val="16"/>
                <w:szCs w:val="16"/>
              </w:rPr>
            </w:pPr>
            <w:r w:rsidRPr="00FA0FC9">
              <w:rPr>
                <w:rFonts w:cs="Calibri"/>
                <w:color w:val="000000"/>
                <w:sz w:val="16"/>
                <w:szCs w:val="16"/>
              </w:rPr>
              <w:t>6. No more than 100 litres of fuel, lubricant or any other hazardous material stored at any one place </w:t>
            </w:r>
          </w:p>
        </w:tc>
        <w:tc>
          <w:tcPr>
            <w:tcW w:w="2840" w:type="dxa"/>
            <w:vMerge/>
            <w:vAlign w:val="center"/>
            <w:hideMark/>
          </w:tcPr>
          <w:p w14:paraId="67A96DD2" w14:textId="77777777" w:rsidR="00FA0FC9" w:rsidRPr="00FA0FC9" w:rsidRDefault="00FA0FC9" w:rsidP="00FA0FC9">
            <w:pPr>
              <w:rPr>
                <w:rFonts w:cs="Calibri"/>
                <w:color w:val="171717"/>
                <w:sz w:val="16"/>
                <w:szCs w:val="16"/>
              </w:rPr>
            </w:pPr>
          </w:p>
        </w:tc>
      </w:tr>
      <w:tr w:rsidR="00FA0FC9" w:rsidRPr="00FA0FC9" w14:paraId="7EC7D775" w14:textId="77777777" w:rsidTr="002D575E">
        <w:trPr>
          <w:trHeight w:val="630"/>
        </w:trPr>
        <w:tc>
          <w:tcPr>
            <w:tcW w:w="1360" w:type="dxa"/>
            <w:vMerge/>
            <w:vAlign w:val="center"/>
            <w:hideMark/>
          </w:tcPr>
          <w:p w14:paraId="6040A453" w14:textId="77777777" w:rsidR="00FA0FC9" w:rsidRPr="00FA0FC9" w:rsidRDefault="00FA0FC9" w:rsidP="00FA0FC9">
            <w:pPr>
              <w:rPr>
                <w:rFonts w:cs="Calibri"/>
                <w:color w:val="171717"/>
                <w:sz w:val="16"/>
                <w:szCs w:val="16"/>
              </w:rPr>
            </w:pPr>
          </w:p>
        </w:tc>
        <w:tc>
          <w:tcPr>
            <w:tcW w:w="2700" w:type="dxa"/>
            <w:vMerge/>
            <w:vAlign w:val="center"/>
            <w:hideMark/>
          </w:tcPr>
          <w:p w14:paraId="2AECE616"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D439CFA" w14:textId="77777777" w:rsidR="00FA0FC9" w:rsidRPr="00FA0FC9" w:rsidRDefault="00FA0FC9" w:rsidP="00FA0FC9">
            <w:pPr>
              <w:rPr>
                <w:rFonts w:cs="Calibri"/>
                <w:color w:val="000000"/>
                <w:sz w:val="16"/>
                <w:szCs w:val="16"/>
              </w:rPr>
            </w:pPr>
            <w:r w:rsidRPr="00FA0FC9">
              <w:rPr>
                <w:rFonts w:cs="Calibri"/>
                <w:color w:val="000000"/>
                <w:sz w:val="16"/>
                <w:szCs w:val="16"/>
              </w:rPr>
              <w:t>7. On-site vehicles and equipment will be inspected regularly for leaks and all leaks shall be immediately repaired. Incoming vehicles and equipment will be checked for leaks. Leaking vehicles/equipment will not be allowed on-site. </w:t>
            </w:r>
          </w:p>
        </w:tc>
        <w:tc>
          <w:tcPr>
            <w:tcW w:w="2840" w:type="dxa"/>
            <w:vMerge/>
            <w:vAlign w:val="center"/>
            <w:hideMark/>
          </w:tcPr>
          <w:p w14:paraId="05EA0B80" w14:textId="77777777" w:rsidR="00FA0FC9" w:rsidRPr="00FA0FC9" w:rsidRDefault="00FA0FC9" w:rsidP="00FA0FC9">
            <w:pPr>
              <w:rPr>
                <w:rFonts w:cs="Calibri"/>
                <w:color w:val="171717"/>
                <w:sz w:val="16"/>
                <w:szCs w:val="16"/>
              </w:rPr>
            </w:pPr>
          </w:p>
        </w:tc>
      </w:tr>
      <w:tr w:rsidR="00FA0FC9" w:rsidRPr="00FA0FC9" w14:paraId="0221B35B" w14:textId="77777777" w:rsidTr="002D575E">
        <w:trPr>
          <w:trHeight w:val="420"/>
        </w:trPr>
        <w:tc>
          <w:tcPr>
            <w:tcW w:w="1360" w:type="dxa"/>
            <w:vMerge/>
            <w:vAlign w:val="center"/>
            <w:hideMark/>
          </w:tcPr>
          <w:p w14:paraId="53A198EA" w14:textId="77777777" w:rsidR="00FA0FC9" w:rsidRPr="00FA0FC9" w:rsidRDefault="00FA0FC9" w:rsidP="00FA0FC9">
            <w:pPr>
              <w:rPr>
                <w:rFonts w:cs="Calibri"/>
                <w:color w:val="171717"/>
                <w:sz w:val="16"/>
                <w:szCs w:val="16"/>
              </w:rPr>
            </w:pPr>
          </w:p>
        </w:tc>
        <w:tc>
          <w:tcPr>
            <w:tcW w:w="2700" w:type="dxa"/>
            <w:vMerge/>
            <w:vAlign w:val="center"/>
            <w:hideMark/>
          </w:tcPr>
          <w:p w14:paraId="79743B1F"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B0D0699" w14:textId="77777777" w:rsidR="00FA0FC9" w:rsidRPr="00FA0FC9" w:rsidRDefault="00FA0FC9" w:rsidP="00FA0FC9">
            <w:pPr>
              <w:rPr>
                <w:rFonts w:cs="Calibri"/>
                <w:color w:val="000000"/>
                <w:sz w:val="16"/>
                <w:szCs w:val="16"/>
              </w:rPr>
            </w:pPr>
            <w:r w:rsidRPr="00FA0FC9">
              <w:rPr>
                <w:rFonts w:cs="Calibri"/>
                <w:color w:val="000000"/>
                <w:sz w:val="16"/>
                <w:szCs w:val="16"/>
              </w:rPr>
              <w:t>8. When plant maintenance is carried out on site, used oil will be stored in a bunded area for collection. Oil and fuel filters will also be stored in a designated bin in a bunded area for separate collection.  </w:t>
            </w:r>
          </w:p>
        </w:tc>
        <w:tc>
          <w:tcPr>
            <w:tcW w:w="2840" w:type="dxa"/>
            <w:vMerge/>
            <w:vAlign w:val="center"/>
            <w:hideMark/>
          </w:tcPr>
          <w:p w14:paraId="3DC322FA" w14:textId="77777777" w:rsidR="00FA0FC9" w:rsidRPr="00FA0FC9" w:rsidRDefault="00FA0FC9" w:rsidP="00FA0FC9">
            <w:pPr>
              <w:rPr>
                <w:rFonts w:cs="Calibri"/>
                <w:color w:val="171717"/>
                <w:sz w:val="16"/>
                <w:szCs w:val="16"/>
              </w:rPr>
            </w:pPr>
          </w:p>
        </w:tc>
      </w:tr>
      <w:tr w:rsidR="00FA0FC9" w:rsidRPr="00FA0FC9" w14:paraId="04833CEB" w14:textId="77777777" w:rsidTr="002D575E">
        <w:trPr>
          <w:trHeight w:val="420"/>
        </w:trPr>
        <w:tc>
          <w:tcPr>
            <w:tcW w:w="1360" w:type="dxa"/>
            <w:vMerge/>
            <w:vAlign w:val="center"/>
            <w:hideMark/>
          </w:tcPr>
          <w:p w14:paraId="61EA5810" w14:textId="77777777" w:rsidR="00FA0FC9" w:rsidRPr="00FA0FC9" w:rsidRDefault="00FA0FC9" w:rsidP="00FA0FC9">
            <w:pPr>
              <w:rPr>
                <w:rFonts w:cs="Calibri"/>
                <w:color w:val="171717"/>
                <w:sz w:val="16"/>
                <w:szCs w:val="16"/>
              </w:rPr>
            </w:pPr>
          </w:p>
        </w:tc>
        <w:tc>
          <w:tcPr>
            <w:tcW w:w="2700" w:type="dxa"/>
            <w:vMerge/>
            <w:vAlign w:val="center"/>
            <w:hideMark/>
          </w:tcPr>
          <w:p w14:paraId="76414BE2"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4209076D" w14:textId="77777777" w:rsidR="00FA0FC9" w:rsidRPr="00FA0FC9" w:rsidRDefault="00FA0FC9" w:rsidP="00FA0FC9">
            <w:pPr>
              <w:rPr>
                <w:rFonts w:cs="Calibri"/>
                <w:color w:val="000000"/>
                <w:sz w:val="16"/>
                <w:szCs w:val="16"/>
              </w:rPr>
            </w:pPr>
            <w:r w:rsidRPr="00FA0FC9">
              <w:rPr>
                <w:rFonts w:cs="Calibri"/>
                <w:color w:val="000000"/>
                <w:sz w:val="16"/>
                <w:szCs w:val="16"/>
              </w:rPr>
              <w:t>9. Construction equipment and vehicles will not be re-fuelled within 100m of a watercourse and re-fuelling should be undertaken on an impermeable surface. </w:t>
            </w:r>
          </w:p>
        </w:tc>
        <w:tc>
          <w:tcPr>
            <w:tcW w:w="2840" w:type="dxa"/>
            <w:vMerge/>
            <w:vAlign w:val="center"/>
            <w:hideMark/>
          </w:tcPr>
          <w:p w14:paraId="6F6EB0D8" w14:textId="77777777" w:rsidR="00FA0FC9" w:rsidRPr="00FA0FC9" w:rsidRDefault="00FA0FC9" w:rsidP="00FA0FC9">
            <w:pPr>
              <w:rPr>
                <w:rFonts w:cs="Calibri"/>
                <w:color w:val="171717"/>
                <w:sz w:val="16"/>
                <w:szCs w:val="16"/>
              </w:rPr>
            </w:pPr>
          </w:p>
        </w:tc>
      </w:tr>
      <w:tr w:rsidR="00FA0FC9" w:rsidRPr="00FA0FC9" w14:paraId="242FD827" w14:textId="77777777" w:rsidTr="002D575E">
        <w:trPr>
          <w:trHeight w:val="420"/>
        </w:trPr>
        <w:tc>
          <w:tcPr>
            <w:tcW w:w="1360" w:type="dxa"/>
            <w:vMerge/>
            <w:vAlign w:val="center"/>
            <w:hideMark/>
          </w:tcPr>
          <w:p w14:paraId="39C4ACF5" w14:textId="77777777" w:rsidR="00FA0FC9" w:rsidRPr="00FA0FC9" w:rsidRDefault="00FA0FC9" w:rsidP="00FA0FC9">
            <w:pPr>
              <w:rPr>
                <w:rFonts w:cs="Calibri"/>
                <w:color w:val="171717"/>
                <w:sz w:val="16"/>
                <w:szCs w:val="16"/>
              </w:rPr>
            </w:pPr>
          </w:p>
        </w:tc>
        <w:tc>
          <w:tcPr>
            <w:tcW w:w="2700" w:type="dxa"/>
            <w:vMerge/>
            <w:vAlign w:val="center"/>
            <w:hideMark/>
          </w:tcPr>
          <w:p w14:paraId="492C0593"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8DEB8B0" w14:textId="77777777" w:rsidR="00FA0FC9" w:rsidRPr="00FA0FC9" w:rsidRDefault="00FA0FC9" w:rsidP="00FA0FC9">
            <w:pPr>
              <w:rPr>
                <w:rFonts w:cs="Calibri"/>
                <w:color w:val="000000"/>
                <w:sz w:val="16"/>
                <w:szCs w:val="16"/>
              </w:rPr>
            </w:pPr>
            <w:r w:rsidRPr="00FA0FC9">
              <w:rPr>
                <w:rFonts w:cs="Calibri"/>
                <w:color w:val="000000"/>
                <w:sz w:val="16"/>
                <w:szCs w:val="16"/>
              </w:rPr>
              <w:t>10. Plant and wheel washing to be carried out on an area of hardstanding at least 10 m from any watercourse or surface water drain. </w:t>
            </w:r>
          </w:p>
        </w:tc>
        <w:tc>
          <w:tcPr>
            <w:tcW w:w="2840" w:type="dxa"/>
            <w:vMerge/>
            <w:vAlign w:val="center"/>
            <w:hideMark/>
          </w:tcPr>
          <w:p w14:paraId="535FFB13" w14:textId="77777777" w:rsidR="00FA0FC9" w:rsidRPr="00FA0FC9" w:rsidRDefault="00FA0FC9" w:rsidP="00FA0FC9">
            <w:pPr>
              <w:rPr>
                <w:rFonts w:cs="Calibri"/>
                <w:color w:val="171717"/>
                <w:sz w:val="16"/>
                <w:szCs w:val="16"/>
              </w:rPr>
            </w:pPr>
          </w:p>
        </w:tc>
      </w:tr>
      <w:tr w:rsidR="00FA0FC9" w:rsidRPr="00FA0FC9" w14:paraId="017A05E2" w14:textId="77777777" w:rsidTr="002D575E">
        <w:trPr>
          <w:trHeight w:val="630"/>
        </w:trPr>
        <w:tc>
          <w:tcPr>
            <w:tcW w:w="1360" w:type="dxa"/>
            <w:vMerge/>
            <w:vAlign w:val="center"/>
            <w:hideMark/>
          </w:tcPr>
          <w:p w14:paraId="5A84183F" w14:textId="77777777" w:rsidR="00FA0FC9" w:rsidRPr="00FA0FC9" w:rsidRDefault="00FA0FC9" w:rsidP="00FA0FC9">
            <w:pPr>
              <w:rPr>
                <w:rFonts w:cs="Calibri"/>
                <w:color w:val="171717"/>
                <w:sz w:val="16"/>
                <w:szCs w:val="16"/>
              </w:rPr>
            </w:pPr>
          </w:p>
        </w:tc>
        <w:tc>
          <w:tcPr>
            <w:tcW w:w="2700" w:type="dxa"/>
            <w:vMerge/>
            <w:vAlign w:val="center"/>
            <w:hideMark/>
          </w:tcPr>
          <w:p w14:paraId="18A31F0D"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44EAFA5B" w14:textId="77777777" w:rsidR="00FA0FC9" w:rsidRPr="00FA0FC9" w:rsidRDefault="00FA0FC9" w:rsidP="00FA0FC9">
            <w:pPr>
              <w:rPr>
                <w:rFonts w:cs="Calibri"/>
                <w:color w:val="000000"/>
                <w:sz w:val="16"/>
                <w:szCs w:val="16"/>
              </w:rPr>
            </w:pPr>
            <w:r w:rsidRPr="00FA0FC9">
              <w:rPr>
                <w:rFonts w:cs="Calibri"/>
                <w:color w:val="000000"/>
                <w:sz w:val="16"/>
                <w:szCs w:val="16"/>
              </w:rPr>
              <w:t>11. All exposed soil and any soil stockpiles will be covered to prevent erosion run-off of mobilised suspended solids or turfed with grass. Soil stockpiles will not be higher than 2m or have slopes greater than 25</w:t>
            </w:r>
            <w:r w:rsidRPr="00FA0FC9">
              <w:rPr>
                <w:rFonts w:cs="Calibri"/>
                <w:b/>
                <w:bCs/>
                <w:color w:val="000000"/>
                <w:sz w:val="16"/>
                <w:szCs w:val="16"/>
              </w:rPr>
              <w:t>° </w:t>
            </w:r>
            <w:r w:rsidRPr="00FA0FC9">
              <w:rPr>
                <w:rFonts w:cs="Calibri"/>
                <w:color w:val="000000"/>
                <w:sz w:val="16"/>
                <w:szCs w:val="16"/>
              </w:rPr>
              <w:t>to prevent run-off of sediment. Topsoil and sub-soil will be stored separately.</w:t>
            </w:r>
          </w:p>
        </w:tc>
        <w:tc>
          <w:tcPr>
            <w:tcW w:w="2840" w:type="dxa"/>
            <w:vMerge/>
            <w:vAlign w:val="center"/>
            <w:hideMark/>
          </w:tcPr>
          <w:p w14:paraId="05935D96" w14:textId="77777777" w:rsidR="00FA0FC9" w:rsidRPr="00FA0FC9" w:rsidRDefault="00FA0FC9" w:rsidP="00FA0FC9">
            <w:pPr>
              <w:rPr>
                <w:rFonts w:cs="Calibri"/>
                <w:color w:val="171717"/>
                <w:sz w:val="16"/>
                <w:szCs w:val="16"/>
              </w:rPr>
            </w:pPr>
          </w:p>
        </w:tc>
      </w:tr>
      <w:tr w:rsidR="00FA0FC9" w:rsidRPr="00FA0FC9" w14:paraId="50C70440" w14:textId="77777777" w:rsidTr="002D575E">
        <w:trPr>
          <w:trHeight w:val="630"/>
        </w:trPr>
        <w:tc>
          <w:tcPr>
            <w:tcW w:w="1360" w:type="dxa"/>
            <w:vMerge/>
            <w:vAlign w:val="center"/>
            <w:hideMark/>
          </w:tcPr>
          <w:p w14:paraId="41406008" w14:textId="77777777" w:rsidR="00FA0FC9" w:rsidRPr="00FA0FC9" w:rsidRDefault="00FA0FC9" w:rsidP="00FA0FC9">
            <w:pPr>
              <w:rPr>
                <w:rFonts w:cs="Calibri"/>
                <w:color w:val="171717"/>
                <w:sz w:val="16"/>
                <w:szCs w:val="16"/>
              </w:rPr>
            </w:pPr>
          </w:p>
        </w:tc>
        <w:tc>
          <w:tcPr>
            <w:tcW w:w="2700" w:type="dxa"/>
            <w:vMerge/>
            <w:vAlign w:val="center"/>
            <w:hideMark/>
          </w:tcPr>
          <w:p w14:paraId="5DB0DDD6"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653B3242" w14:textId="77777777" w:rsidR="00FA0FC9" w:rsidRPr="00FA0FC9" w:rsidRDefault="00FA0FC9" w:rsidP="00FA0FC9">
            <w:pPr>
              <w:rPr>
                <w:rFonts w:cs="Calibri"/>
                <w:color w:val="000000"/>
                <w:sz w:val="16"/>
                <w:szCs w:val="16"/>
              </w:rPr>
            </w:pPr>
            <w:r w:rsidRPr="00FA0FC9">
              <w:rPr>
                <w:rFonts w:cs="Calibri"/>
                <w:color w:val="000000"/>
                <w:sz w:val="16"/>
                <w:szCs w:val="16"/>
              </w:rPr>
              <w:t>12. Stockpiles of construction materials (e.g. aggregates sand and fill materials) will be covered with tarpaulin or a silt fence constructed using a suitable geotextile, as a matter of course, but particularly during rainstorms.</w:t>
            </w:r>
          </w:p>
        </w:tc>
        <w:tc>
          <w:tcPr>
            <w:tcW w:w="2840" w:type="dxa"/>
            <w:vMerge/>
            <w:vAlign w:val="center"/>
            <w:hideMark/>
          </w:tcPr>
          <w:p w14:paraId="2B03EDD0" w14:textId="77777777" w:rsidR="00FA0FC9" w:rsidRPr="00FA0FC9" w:rsidRDefault="00FA0FC9" w:rsidP="00FA0FC9">
            <w:pPr>
              <w:rPr>
                <w:rFonts w:cs="Calibri"/>
                <w:color w:val="171717"/>
                <w:sz w:val="16"/>
                <w:szCs w:val="16"/>
              </w:rPr>
            </w:pPr>
          </w:p>
        </w:tc>
      </w:tr>
      <w:tr w:rsidR="00FA0FC9" w:rsidRPr="00FA0FC9" w14:paraId="7D9F8802" w14:textId="77777777" w:rsidTr="002D575E">
        <w:trPr>
          <w:trHeight w:val="290"/>
        </w:trPr>
        <w:tc>
          <w:tcPr>
            <w:tcW w:w="1360" w:type="dxa"/>
            <w:vMerge/>
            <w:vAlign w:val="center"/>
            <w:hideMark/>
          </w:tcPr>
          <w:p w14:paraId="7DFAF439" w14:textId="77777777" w:rsidR="00FA0FC9" w:rsidRPr="00FA0FC9" w:rsidRDefault="00FA0FC9" w:rsidP="00FA0FC9">
            <w:pPr>
              <w:rPr>
                <w:rFonts w:cs="Calibri"/>
                <w:color w:val="171717"/>
                <w:sz w:val="16"/>
                <w:szCs w:val="16"/>
              </w:rPr>
            </w:pPr>
          </w:p>
        </w:tc>
        <w:tc>
          <w:tcPr>
            <w:tcW w:w="2700" w:type="dxa"/>
            <w:vMerge/>
            <w:vAlign w:val="center"/>
            <w:hideMark/>
          </w:tcPr>
          <w:p w14:paraId="1F781AE8"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DACF4D8" w14:textId="77777777" w:rsidR="00FA0FC9" w:rsidRPr="00FA0FC9" w:rsidRDefault="00FA0FC9" w:rsidP="00FA0FC9">
            <w:pPr>
              <w:rPr>
                <w:rFonts w:cs="Calibri"/>
                <w:color w:val="000000"/>
                <w:sz w:val="16"/>
                <w:szCs w:val="16"/>
              </w:rPr>
            </w:pPr>
            <w:r w:rsidRPr="00FA0FC9">
              <w:rPr>
                <w:rFonts w:cs="Calibri"/>
                <w:color w:val="000000"/>
                <w:sz w:val="16"/>
                <w:szCs w:val="16"/>
              </w:rPr>
              <w:t>13. Identify and clear any existing drains or gullies that are blocked or not functioning correctly. </w:t>
            </w:r>
          </w:p>
        </w:tc>
        <w:tc>
          <w:tcPr>
            <w:tcW w:w="2840" w:type="dxa"/>
            <w:vMerge/>
            <w:vAlign w:val="center"/>
            <w:hideMark/>
          </w:tcPr>
          <w:p w14:paraId="4F39F602" w14:textId="77777777" w:rsidR="00FA0FC9" w:rsidRPr="00FA0FC9" w:rsidRDefault="00FA0FC9" w:rsidP="00FA0FC9">
            <w:pPr>
              <w:rPr>
                <w:rFonts w:cs="Calibri"/>
                <w:color w:val="171717"/>
                <w:sz w:val="16"/>
                <w:szCs w:val="16"/>
              </w:rPr>
            </w:pPr>
          </w:p>
        </w:tc>
      </w:tr>
      <w:tr w:rsidR="00FA0FC9" w:rsidRPr="00FA0FC9" w14:paraId="2B989AD5" w14:textId="77777777" w:rsidTr="002D575E">
        <w:trPr>
          <w:trHeight w:val="420"/>
        </w:trPr>
        <w:tc>
          <w:tcPr>
            <w:tcW w:w="1360" w:type="dxa"/>
            <w:vMerge/>
            <w:vAlign w:val="center"/>
            <w:hideMark/>
          </w:tcPr>
          <w:p w14:paraId="6C31BA65" w14:textId="77777777" w:rsidR="00FA0FC9" w:rsidRPr="00FA0FC9" w:rsidRDefault="00FA0FC9" w:rsidP="00FA0FC9">
            <w:pPr>
              <w:rPr>
                <w:rFonts w:cs="Calibri"/>
                <w:color w:val="171717"/>
                <w:sz w:val="16"/>
                <w:szCs w:val="16"/>
              </w:rPr>
            </w:pPr>
          </w:p>
        </w:tc>
        <w:tc>
          <w:tcPr>
            <w:tcW w:w="2700" w:type="dxa"/>
            <w:vMerge/>
            <w:vAlign w:val="center"/>
            <w:hideMark/>
          </w:tcPr>
          <w:p w14:paraId="4AC8B6B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11583D6" w14:textId="77777777" w:rsidR="00FA0FC9" w:rsidRPr="00FA0FC9" w:rsidRDefault="00FA0FC9" w:rsidP="00FA0FC9">
            <w:pPr>
              <w:rPr>
                <w:rFonts w:cs="Calibri"/>
                <w:color w:val="000000"/>
                <w:sz w:val="16"/>
                <w:szCs w:val="16"/>
              </w:rPr>
            </w:pPr>
            <w:r w:rsidRPr="00FA0FC9">
              <w:rPr>
                <w:rFonts w:cs="Calibri"/>
                <w:color w:val="000000"/>
                <w:sz w:val="16"/>
                <w:szCs w:val="16"/>
              </w:rPr>
              <w:t>14. Where practicable, local perimeter drains should be constructed around working areas to collect suspended run-off. </w:t>
            </w:r>
          </w:p>
        </w:tc>
        <w:tc>
          <w:tcPr>
            <w:tcW w:w="2840" w:type="dxa"/>
            <w:vMerge/>
            <w:vAlign w:val="center"/>
            <w:hideMark/>
          </w:tcPr>
          <w:p w14:paraId="016F72ED" w14:textId="77777777" w:rsidR="00FA0FC9" w:rsidRPr="00FA0FC9" w:rsidRDefault="00FA0FC9" w:rsidP="00FA0FC9">
            <w:pPr>
              <w:rPr>
                <w:rFonts w:cs="Calibri"/>
                <w:color w:val="171717"/>
                <w:sz w:val="16"/>
                <w:szCs w:val="16"/>
              </w:rPr>
            </w:pPr>
          </w:p>
        </w:tc>
      </w:tr>
      <w:tr w:rsidR="00FA0FC9" w:rsidRPr="00FA0FC9" w14:paraId="3B889FB4" w14:textId="77777777" w:rsidTr="002D575E">
        <w:trPr>
          <w:trHeight w:val="290"/>
        </w:trPr>
        <w:tc>
          <w:tcPr>
            <w:tcW w:w="1360" w:type="dxa"/>
            <w:vMerge/>
            <w:vAlign w:val="center"/>
            <w:hideMark/>
          </w:tcPr>
          <w:p w14:paraId="1878A1B8" w14:textId="77777777" w:rsidR="00FA0FC9" w:rsidRPr="00FA0FC9" w:rsidRDefault="00FA0FC9" w:rsidP="00FA0FC9">
            <w:pPr>
              <w:rPr>
                <w:rFonts w:cs="Calibri"/>
                <w:color w:val="171717"/>
                <w:sz w:val="16"/>
                <w:szCs w:val="16"/>
              </w:rPr>
            </w:pPr>
          </w:p>
        </w:tc>
        <w:tc>
          <w:tcPr>
            <w:tcW w:w="2700" w:type="dxa"/>
            <w:vMerge/>
            <w:vAlign w:val="center"/>
            <w:hideMark/>
          </w:tcPr>
          <w:p w14:paraId="66E0C1A2"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771455F" w14:textId="77777777" w:rsidR="00FA0FC9" w:rsidRPr="00FA0FC9" w:rsidRDefault="00FA0FC9" w:rsidP="00FA0FC9">
            <w:pPr>
              <w:rPr>
                <w:rFonts w:cs="Calibri"/>
                <w:color w:val="000000"/>
                <w:sz w:val="16"/>
                <w:szCs w:val="16"/>
              </w:rPr>
            </w:pPr>
            <w:r w:rsidRPr="00FA0FC9">
              <w:rPr>
                <w:rFonts w:cs="Calibri"/>
                <w:color w:val="000000"/>
                <w:sz w:val="16"/>
                <w:szCs w:val="16"/>
              </w:rPr>
              <w:t>15. The discharge of any untreated wastewater into surface waters will be prohibited.  </w:t>
            </w:r>
          </w:p>
        </w:tc>
        <w:tc>
          <w:tcPr>
            <w:tcW w:w="2840" w:type="dxa"/>
            <w:vMerge/>
            <w:vAlign w:val="center"/>
            <w:hideMark/>
          </w:tcPr>
          <w:p w14:paraId="2F7F23AE" w14:textId="77777777" w:rsidR="00FA0FC9" w:rsidRPr="00FA0FC9" w:rsidRDefault="00FA0FC9" w:rsidP="00FA0FC9">
            <w:pPr>
              <w:rPr>
                <w:rFonts w:cs="Calibri"/>
                <w:color w:val="171717"/>
                <w:sz w:val="16"/>
                <w:szCs w:val="16"/>
              </w:rPr>
            </w:pPr>
          </w:p>
        </w:tc>
      </w:tr>
      <w:tr w:rsidR="00FA0FC9" w:rsidRPr="00FA0FC9" w14:paraId="3A003878" w14:textId="77777777" w:rsidTr="002D575E">
        <w:trPr>
          <w:trHeight w:val="420"/>
        </w:trPr>
        <w:tc>
          <w:tcPr>
            <w:tcW w:w="1360" w:type="dxa"/>
            <w:vMerge/>
            <w:vAlign w:val="center"/>
            <w:hideMark/>
          </w:tcPr>
          <w:p w14:paraId="03639FE6" w14:textId="77777777" w:rsidR="00FA0FC9" w:rsidRPr="00FA0FC9" w:rsidRDefault="00FA0FC9" w:rsidP="00FA0FC9">
            <w:pPr>
              <w:rPr>
                <w:rFonts w:cs="Calibri"/>
                <w:color w:val="171717"/>
                <w:sz w:val="16"/>
                <w:szCs w:val="16"/>
              </w:rPr>
            </w:pPr>
          </w:p>
        </w:tc>
        <w:tc>
          <w:tcPr>
            <w:tcW w:w="2700" w:type="dxa"/>
            <w:vMerge/>
            <w:vAlign w:val="center"/>
            <w:hideMark/>
          </w:tcPr>
          <w:p w14:paraId="1FF9F66D"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36F6C18" w14:textId="77777777" w:rsidR="00FA0FC9" w:rsidRPr="00FA0FC9" w:rsidRDefault="00FA0FC9" w:rsidP="00FA0FC9">
            <w:pPr>
              <w:rPr>
                <w:rFonts w:cs="Calibri"/>
                <w:color w:val="000000"/>
                <w:sz w:val="16"/>
                <w:szCs w:val="16"/>
              </w:rPr>
            </w:pPr>
            <w:r w:rsidRPr="00FA0FC9">
              <w:rPr>
                <w:rFonts w:cs="Calibri"/>
                <w:color w:val="000000"/>
                <w:sz w:val="16"/>
                <w:szCs w:val="16"/>
              </w:rPr>
              <w:t>16. Sediment laden water from the work sites will be filtered through the ground or settlement lagoons prior to controlled release to a watercourse. </w:t>
            </w:r>
          </w:p>
        </w:tc>
        <w:tc>
          <w:tcPr>
            <w:tcW w:w="2840" w:type="dxa"/>
            <w:vMerge/>
            <w:vAlign w:val="center"/>
            <w:hideMark/>
          </w:tcPr>
          <w:p w14:paraId="7492ACE8" w14:textId="77777777" w:rsidR="00FA0FC9" w:rsidRPr="00FA0FC9" w:rsidRDefault="00FA0FC9" w:rsidP="00FA0FC9">
            <w:pPr>
              <w:rPr>
                <w:rFonts w:cs="Calibri"/>
                <w:color w:val="171717"/>
                <w:sz w:val="16"/>
                <w:szCs w:val="16"/>
              </w:rPr>
            </w:pPr>
          </w:p>
        </w:tc>
      </w:tr>
      <w:tr w:rsidR="00FA0FC9" w:rsidRPr="00FA0FC9" w14:paraId="4C7CCC47" w14:textId="77777777" w:rsidTr="002D575E">
        <w:trPr>
          <w:trHeight w:val="420"/>
        </w:trPr>
        <w:tc>
          <w:tcPr>
            <w:tcW w:w="1360" w:type="dxa"/>
            <w:vMerge/>
            <w:vAlign w:val="center"/>
            <w:hideMark/>
          </w:tcPr>
          <w:p w14:paraId="3583148F" w14:textId="77777777" w:rsidR="00FA0FC9" w:rsidRPr="00FA0FC9" w:rsidRDefault="00FA0FC9" w:rsidP="00FA0FC9">
            <w:pPr>
              <w:rPr>
                <w:rFonts w:cs="Calibri"/>
                <w:color w:val="171717"/>
                <w:sz w:val="16"/>
                <w:szCs w:val="16"/>
              </w:rPr>
            </w:pPr>
          </w:p>
        </w:tc>
        <w:tc>
          <w:tcPr>
            <w:tcW w:w="2700" w:type="dxa"/>
            <w:vMerge/>
            <w:vAlign w:val="center"/>
            <w:hideMark/>
          </w:tcPr>
          <w:p w14:paraId="00B877F0"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FDDD854" w14:textId="77777777" w:rsidR="00FA0FC9" w:rsidRPr="00FA0FC9" w:rsidRDefault="00FA0FC9" w:rsidP="00FA0FC9">
            <w:pPr>
              <w:rPr>
                <w:rFonts w:cs="Calibri"/>
                <w:color w:val="000000"/>
                <w:sz w:val="16"/>
                <w:szCs w:val="16"/>
              </w:rPr>
            </w:pPr>
            <w:r w:rsidRPr="00FA0FC9">
              <w:rPr>
                <w:rFonts w:cs="Calibri"/>
                <w:color w:val="000000"/>
                <w:sz w:val="16"/>
                <w:szCs w:val="16"/>
              </w:rPr>
              <w:t>17. Earth bunds will be created to prevent an accidental spill of hydrocarbons or other chemicals escaping from the work sites reaching the watercourse.  </w:t>
            </w:r>
          </w:p>
        </w:tc>
        <w:tc>
          <w:tcPr>
            <w:tcW w:w="2840" w:type="dxa"/>
            <w:vMerge/>
            <w:vAlign w:val="center"/>
            <w:hideMark/>
          </w:tcPr>
          <w:p w14:paraId="3CC0D374" w14:textId="77777777" w:rsidR="00FA0FC9" w:rsidRPr="00FA0FC9" w:rsidRDefault="00FA0FC9" w:rsidP="00FA0FC9">
            <w:pPr>
              <w:rPr>
                <w:rFonts w:cs="Calibri"/>
                <w:color w:val="171717"/>
                <w:sz w:val="16"/>
                <w:szCs w:val="16"/>
              </w:rPr>
            </w:pPr>
          </w:p>
        </w:tc>
      </w:tr>
      <w:tr w:rsidR="00FA0FC9" w:rsidRPr="00FA0FC9" w14:paraId="343B3ABA" w14:textId="77777777" w:rsidTr="002D575E">
        <w:trPr>
          <w:trHeight w:val="630"/>
        </w:trPr>
        <w:tc>
          <w:tcPr>
            <w:tcW w:w="1360" w:type="dxa"/>
            <w:vMerge/>
            <w:vAlign w:val="center"/>
            <w:hideMark/>
          </w:tcPr>
          <w:p w14:paraId="6AB5900A" w14:textId="77777777" w:rsidR="00FA0FC9" w:rsidRPr="00FA0FC9" w:rsidRDefault="00FA0FC9" w:rsidP="00FA0FC9">
            <w:pPr>
              <w:rPr>
                <w:rFonts w:cs="Calibri"/>
                <w:color w:val="171717"/>
                <w:sz w:val="16"/>
                <w:szCs w:val="16"/>
              </w:rPr>
            </w:pPr>
          </w:p>
        </w:tc>
        <w:tc>
          <w:tcPr>
            <w:tcW w:w="2700" w:type="dxa"/>
            <w:vMerge/>
            <w:vAlign w:val="center"/>
            <w:hideMark/>
          </w:tcPr>
          <w:p w14:paraId="5263BE14"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77FD510" w14:textId="77777777" w:rsidR="00FA0FC9" w:rsidRPr="00FA0FC9" w:rsidRDefault="00FA0FC9" w:rsidP="00FA0FC9">
            <w:pPr>
              <w:rPr>
                <w:rFonts w:cs="Calibri"/>
                <w:color w:val="000000"/>
                <w:sz w:val="16"/>
                <w:szCs w:val="16"/>
              </w:rPr>
            </w:pPr>
            <w:r w:rsidRPr="00FA0FC9">
              <w:rPr>
                <w:rFonts w:cs="Calibri"/>
                <w:color w:val="000000"/>
                <w:sz w:val="16"/>
                <w:szCs w:val="16"/>
              </w:rPr>
              <w:t>18. Water quality will be monitored throughout the duration of the works and treated wastewater discharges should comply with specified water quality standards (including Project and national standards). </w:t>
            </w:r>
          </w:p>
        </w:tc>
        <w:tc>
          <w:tcPr>
            <w:tcW w:w="2840" w:type="dxa"/>
            <w:vMerge/>
            <w:vAlign w:val="center"/>
            <w:hideMark/>
          </w:tcPr>
          <w:p w14:paraId="5E1DB1CF" w14:textId="77777777" w:rsidR="00FA0FC9" w:rsidRPr="00FA0FC9" w:rsidRDefault="00FA0FC9" w:rsidP="00FA0FC9">
            <w:pPr>
              <w:rPr>
                <w:rFonts w:cs="Calibri"/>
                <w:color w:val="171717"/>
                <w:sz w:val="16"/>
                <w:szCs w:val="16"/>
              </w:rPr>
            </w:pPr>
          </w:p>
        </w:tc>
      </w:tr>
      <w:tr w:rsidR="00FA0FC9" w:rsidRPr="00FA0FC9" w14:paraId="139262EE" w14:textId="77777777" w:rsidTr="002D575E">
        <w:trPr>
          <w:trHeight w:val="290"/>
        </w:trPr>
        <w:tc>
          <w:tcPr>
            <w:tcW w:w="1360" w:type="dxa"/>
            <w:vMerge/>
            <w:vAlign w:val="center"/>
            <w:hideMark/>
          </w:tcPr>
          <w:p w14:paraId="5F48B3F5" w14:textId="77777777" w:rsidR="00FA0FC9" w:rsidRPr="00FA0FC9" w:rsidRDefault="00FA0FC9" w:rsidP="00FA0FC9">
            <w:pPr>
              <w:rPr>
                <w:rFonts w:cs="Calibri"/>
                <w:color w:val="171717"/>
                <w:sz w:val="16"/>
                <w:szCs w:val="16"/>
              </w:rPr>
            </w:pPr>
          </w:p>
        </w:tc>
        <w:tc>
          <w:tcPr>
            <w:tcW w:w="2700" w:type="dxa"/>
            <w:vMerge/>
            <w:vAlign w:val="center"/>
            <w:hideMark/>
          </w:tcPr>
          <w:p w14:paraId="032C954D"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60684F89" w14:textId="77777777" w:rsidR="00FA0FC9" w:rsidRPr="00FA0FC9" w:rsidRDefault="00FA0FC9" w:rsidP="00FA0FC9">
            <w:pPr>
              <w:rPr>
                <w:rFonts w:cs="Calibri"/>
                <w:color w:val="000000"/>
                <w:sz w:val="16"/>
                <w:szCs w:val="16"/>
              </w:rPr>
            </w:pPr>
            <w:r w:rsidRPr="00FA0FC9">
              <w:rPr>
                <w:rFonts w:cs="Calibri"/>
                <w:color w:val="000000"/>
                <w:sz w:val="16"/>
                <w:szCs w:val="16"/>
              </w:rPr>
              <w:t>19. All materials will be stored above flood level.</w:t>
            </w:r>
          </w:p>
        </w:tc>
        <w:tc>
          <w:tcPr>
            <w:tcW w:w="2840" w:type="dxa"/>
            <w:vMerge/>
            <w:vAlign w:val="center"/>
            <w:hideMark/>
          </w:tcPr>
          <w:p w14:paraId="1CC02D31" w14:textId="77777777" w:rsidR="00FA0FC9" w:rsidRPr="00FA0FC9" w:rsidRDefault="00FA0FC9" w:rsidP="00FA0FC9">
            <w:pPr>
              <w:rPr>
                <w:rFonts w:cs="Calibri"/>
                <w:color w:val="171717"/>
                <w:sz w:val="16"/>
                <w:szCs w:val="16"/>
              </w:rPr>
            </w:pPr>
          </w:p>
        </w:tc>
      </w:tr>
      <w:tr w:rsidR="00FA0FC9" w:rsidRPr="00FA0FC9" w14:paraId="03DEA450" w14:textId="77777777" w:rsidTr="002D575E">
        <w:trPr>
          <w:trHeight w:val="420"/>
        </w:trPr>
        <w:tc>
          <w:tcPr>
            <w:tcW w:w="1360" w:type="dxa"/>
            <w:vMerge/>
            <w:vAlign w:val="center"/>
            <w:hideMark/>
          </w:tcPr>
          <w:p w14:paraId="71EA0BCA" w14:textId="77777777" w:rsidR="00FA0FC9" w:rsidRPr="00FA0FC9" w:rsidRDefault="00FA0FC9" w:rsidP="00FA0FC9">
            <w:pPr>
              <w:rPr>
                <w:rFonts w:cs="Calibri"/>
                <w:color w:val="171717"/>
                <w:sz w:val="16"/>
                <w:szCs w:val="16"/>
              </w:rPr>
            </w:pPr>
          </w:p>
        </w:tc>
        <w:tc>
          <w:tcPr>
            <w:tcW w:w="2700" w:type="dxa"/>
            <w:vMerge/>
            <w:vAlign w:val="center"/>
            <w:hideMark/>
          </w:tcPr>
          <w:p w14:paraId="3AD34197"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5880569" w14:textId="77777777" w:rsidR="00FA0FC9" w:rsidRPr="00FA0FC9" w:rsidRDefault="00FA0FC9" w:rsidP="00FA0FC9">
            <w:pPr>
              <w:rPr>
                <w:rFonts w:cs="Calibri"/>
                <w:color w:val="000000"/>
                <w:sz w:val="16"/>
                <w:szCs w:val="16"/>
              </w:rPr>
            </w:pPr>
            <w:r w:rsidRPr="00FA0FC9">
              <w:rPr>
                <w:rFonts w:cs="Calibri"/>
                <w:color w:val="000000"/>
                <w:sz w:val="16"/>
                <w:szCs w:val="16"/>
              </w:rPr>
              <w:t>20. No waste materials, including cement contaminated water and any concrete debris, to be disposed of in any surface waters. </w:t>
            </w:r>
          </w:p>
        </w:tc>
        <w:tc>
          <w:tcPr>
            <w:tcW w:w="2840" w:type="dxa"/>
            <w:vMerge/>
            <w:vAlign w:val="center"/>
            <w:hideMark/>
          </w:tcPr>
          <w:p w14:paraId="5E4478E4" w14:textId="77777777" w:rsidR="00FA0FC9" w:rsidRPr="00FA0FC9" w:rsidRDefault="00FA0FC9" w:rsidP="00FA0FC9">
            <w:pPr>
              <w:rPr>
                <w:rFonts w:cs="Calibri"/>
                <w:color w:val="171717"/>
                <w:sz w:val="16"/>
                <w:szCs w:val="16"/>
              </w:rPr>
            </w:pPr>
          </w:p>
        </w:tc>
      </w:tr>
      <w:tr w:rsidR="00FA0FC9" w:rsidRPr="00FA0FC9" w14:paraId="2D793BC6" w14:textId="77777777" w:rsidTr="002D575E">
        <w:trPr>
          <w:trHeight w:val="290"/>
        </w:trPr>
        <w:tc>
          <w:tcPr>
            <w:tcW w:w="1360" w:type="dxa"/>
            <w:vMerge/>
            <w:vAlign w:val="center"/>
            <w:hideMark/>
          </w:tcPr>
          <w:p w14:paraId="0F52509B" w14:textId="77777777" w:rsidR="00FA0FC9" w:rsidRPr="00FA0FC9" w:rsidRDefault="00FA0FC9" w:rsidP="00FA0FC9">
            <w:pPr>
              <w:rPr>
                <w:rFonts w:cs="Calibri"/>
                <w:color w:val="171717"/>
                <w:sz w:val="16"/>
                <w:szCs w:val="16"/>
              </w:rPr>
            </w:pPr>
          </w:p>
        </w:tc>
        <w:tc>
          <w:tcPr>
            <w:tcW w:w="2700" w:type="dxa"/>
            <w:vMerge/>
            <w:vAlign w:val="center"/>
            <w:hideMark/>
          </w:tcPr>
          <w:p w14:paraId="63EAFEFB"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4944D79F" w14:textId="77777777" w:rsidR="00FA0FC9" w:rsidRPr="00FA0FC9" w:rsidRDefault="00FA0FC9" w:rsidP="00FA0FC9">
            <w:pPr>
              <w:rPr>
                <w:rFonts w:cs="Calibri"/>
                <w:color w:val="000000"/>
                <w:sz w:val="16"/>
                <w:szCs w:val="16"/>
              </w:rPr>
            </w:pPr>
            <w:r w:rsidRPr="00FA0FC9">
              <w:rPr>
                <w:rFonts w:cs="Calibri"/>
                <w:color w:val="000000"/>
                <w:sz w:val="16"/>
                <w:szCs w:val="16"/>
              </w:rPr>
              <w:t>21. Portable toilets will be provided at bridge construction sites.</w:t>
            </w:r>
          </w:p>
        </w:tc>
        <w:tc>
          <w:tcPr>
            <w:tcW w:w="2840" w:type="dxa"/>
            <w:vMerge/>
            <w:vAlign w:val="center"/>
            <w:hideMark/>
          </w:tcPr>
          <w:p w14:paraId="7110D2F0" w14:textId="77777777" w:rsidR="00FA0FC9" w:rsidRPr="00FA0FC9" w:rsidRDefault="00FA0FC9" w:rsidP="00FA0FC9">
            <w:pPr>
              <w:rPr>
                <w:rFonts w:cs="Calibri"/>
                <w:color w:val="171717"/>
                <w:sz w:val="16"/>
                <w:szCs w:val="16"/>
              </w:rPr>
            </w:pPr>
          </w:p>
        </w:tc>
      </w:tr>
      <w:tr w:rsidR="00FA0FC9" w:rsidRPr="00FA0FC9" w14:paraId="22A83479" w14:textId="77777777" w:rsidTr="002D575E">
        <w:trPr>
          <w:trHeight w:val="290"/>
        </w:trPr>
        <w:tc>
          <w:tcPr>
            <w:tcW w:w="1360" w:type="dxa"/>
            <w:vMerge/>
            <w:vAlign w:val="center"/>
            <w:hideMark/>
          </w:tcPr>
          <w:p w14:paraId="1EF6D4B4" w14:textId="77777777" w:rsidR="00FA0FC9" w:rsidRPr="00FA0FC9" w:rsidRDefault="00FA0FC9" w:rsidP="00FA0FC9">
            <w:pPr>
              <w:rPr>
                <w:rFonts w:cs="Calibri"/>
                <w:color w:val="171717"/>
                <w:sz w:val="16"/>
                <w:szCs w:val="16"/>
              </w:rPr>
            </w:pPr>
          </w:p>
        </w:tc>
        <w:tc>
          <w:tcPr>
            <w:tcW w:w="2700" w:type="dxa"/>
            <w:vMerge/>
            <w:vAlign w:val="center"/>
            <w:hideMark/>
          </w:tcPr>
          <w:p w14:paraId="7E4AB296"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2B22359" w14:textId="77777777" w:rsidR="00FA0FC9" w:rsidRPr="00FA0FC9" w:rsidRDefault="00FA0FC9" w:rsidP="00FA0FC9">
            <w:pPr>
              <w:rPr>
                <w:rFonts w:cs="Calibri"/>
                <w:color w:val="000000"/>
                <w:sz w:val="16"/>
                <w:szCs w:val="16"/>
              </w:rPr>
            </w:pPr>
            <w:r w:rsidRPr="00FA0FC9">
              <w:rPr>
                <w:rFonts w:cs="Calibri"/>
                <w:color w:val="000000"/>
                <w:sz w:val="16"/>
                <w:szCs w:val="16"/>
              </w:rPr>
              <w:t>22. Washing of construction equipment or vehicles will be forbidden within 100m of watercourse.</w:t>
            </w:r>
          </w:p>
        </w:tc>
        <w:tc>
          <w:tcPr>
            <w:tcW w:w="2840" w:type="dxa"/>
            <w:vMerge/>
            <w:vAlign w:val="center"/>
            <w:hideMark/>
          </w:tcPr>
          <w:p w14:paraId="5702D4BD" w14:textId="77777777" w:rsidR="00FA0FC9" w:rsidRPr="00FA0FC9" w:rsidRDefault="00FA0FC9" w:rsidP="00FA0FC9">
            <w:pPr>
              <w:rPr>
                <w:rFonts w:cs="Calibri"/>
                <w:color w:val="171717"/>
                <w:sz w:val="16"/>
                <w:szCs w:val="16"/>
              </w:rPr>
            </w:pPr>
          </w:p>
        </w:tc>
      </w:tr>
      <w:tr w:rsidR="00FA0FC9" w:rsidRPr="00FA0FC9" w14:paraId="6ADAB58B" w14:textId="77777777" w:rsidTr="002D575E">
        <w:trPr>
          <w:trHeight w:val="290"/>
        </w:trPr>
        <w:tc>
          <w:tcPr>
            <w:tcW w:w="1360" w:type="dxa"/>
            <w:vMerge/>
            <w:vAlign w:val="center"/>
            <w:hideMark/>
          </w:tcPr>
          <w:p w14:paraId="29F1C952" w14:textId="77777777" w:rsidR="00FA0FC9" w:rsidRPr="00FA0FC9" w:rsidRDefault="00FA0FC9" w:rsidP="00FA0FC9">
            <w:pPr>
              <w:rPr>
                <w:rFonts w:cs="Calibri"/>
                <w:color w:val="171717"/>
                <w:sz w:val="16"/>
                <w:szCs w:val="16"/>
              </w:rPr>
            </w:pPr>
          </w:p>
        </w:tc>
        <w:tc>
          <w:tcPr>
            <w:tcW w:w="2700" w:type="dxa"/>
            <w:vMerge/>
            <w:vAlign w:val="center"/>
            <w:hideMark/>
          </w:tcPr>
          <w:p w14:paraId="3BC50D94"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1A6C8DA" w14:textId="77777777" w:rsidR="00FA0FC9" w:rsidRPr="00FA0FC9" w:rsidRDefault="00FA0FC9" w:rsidP="00FA0FC9">
            <w:pPr>
              <w:rPr>
                <w:rFonts w:cs="Calibri"/>
                <w:color w:val="000000"/>
                <w:sz w:val="16"/>
                <w:szCs w:val="16"/>
              </w:rPr>
            </w:pPr>
            <w:r w:rsidRPr="00FA0FC9">
              <w:rPr>
                <w:rFonts w:cs="Calibri"/>
                <w:color w:val="000000"/>
                <w:sz w:val="16"/>
                <w:szCs w:val="16"/>
              </w:rPr>
              <w:t>23. Generators will be located more than 20 meters from the river on impermeable surfaces. </w:t>
            </w:r>
          </w:p>
        </w:tc>
        <w:tc>
          <w:tcPr>
            <w:tcW w:w="2840" w:type="dxa"/>
            <w:vMerge/>
            <w:vAlign w:val="center"/>
            <w:hideMark/>
          </w:tcPr>
          <w:p w14:paraId="4673FDC1" w14:textId="77777777" w:rsidR="00FA0FC9" w:rsidRPr="00FA0FC9" w:rsidRDefault="00FA0FC9" w:rsidP="00FA0FC9">
            <w:pPr>
              <w:rPr>
                <w:rFonts w:cs="Calibri"/>
                <w:color w:val="171717"/>
                <w:sz w:val="16"/>
                <w:szCs w:val="16"/>
              </w:rPr>
            </w:pPr>
          </w:p>
        </w:tc>
      </w:tr>
      <w:tr w:rsidR="00FA0FC9" w:rsidRPr="00FA0FC9" w14:paraId="29E2BD12" w14:textId="77777777" w:rsidTr="002D575E">
        <w:trPr>
          <w:trHeight w:val="420"/>
        </w:trPr>
        <w:tc>
          <w:tcPr>
            <w:tcW w:w="1360" w:type="dxa"/>
            <w:vMerge/>
            <w:vAlign w:val="center"/>
            <w:hideMark/>
          </w:tcPr>
          <w:p w14:paraId="63738CEE" w14:textId="77777777" w:rsidR="00FA0FC9" w:rsidRPr="00FA0FC9" w:rsidRDefault="00FA0FC9" w:rsidP="00FA0FC9">
            <w:pPr>
              <w:rPr>
                <w:rFonts w:cs="Calibri"/>
                <w:color w:val="171717"/>
                <w:sz w:val="16"/>
                <w:szCs w:val="16"/>
              </w:rPr>
            </w:pPr>
          </w:p>
        </w:tc>
        <w:tc>
          <w:tcPr>
            <w:tcW w:w="2700" w:type="dxa"/>
            <w:vMerge/>
            <w:vAlign w:val="center"/>
            <w:hideMark/>
          </w:tcPr>
          <w:p w14:paraId="62F274FA"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0A7E97F4" w14:textId="77777777" w:rsidR="00FA0FC9" w:rsidRPr="00FA0FC9" w:rsidRDefault="00FA0FC9" w:rsidP="00FA0FC9">
            <w:pPr>
              <w:rPr>
                <w:rFonts w:cs="Calibri"/>
                <w:color w:val="000000"/>
                <w:sz w:val="16"/>
                <w:szCs w:val="16"/>
              </w:rPr>
            </w:pPr>
            <w:r w:rsidRPr="00FA0FC9">
              <w:rPr>
                <w:rFonts w:cs="Calibri"/>
                <w:color w:val="000000"/>
                <w:sz w:val="16"/>
                <w:szCs w:val="16"/>
              </w:rPr>
              <w:t>24. Areas where concrete mixers can wash out leftover concrete will be provided; this may be in the form of a lined settling pond at each site. </w:t>
            </w:r>
          </w:p>
        </w:tc>
        <w:tc>
          <w:tcPr>
            <w:tcW w:w="2840" w:type="dxa"/>
            <w:vMerge/>
            <w:vAlign w:val="center"/>
            <w:hideMark/>
          </w:tcPr>
          <w:p w14:paraId="35982C28" w14:textId="77777777" w:rsidR="00FA0FC9" w:rsidRPr="00FA0FC9" w:rsidRDefault="00FA0FC9" w:rsidP="00FA0FC9">
            <w:pPr>
              <w:rPr>
                <w:rFonts w:cs="Calibri"/>
                <w:color w:val="171717"/>
                <w:sz w:val="16"/>
                <w:szCs w:val="16"/>
              </w:rPr>
            </w:pPr>
          </w:p>
        </w:tc>
      </w:tr>
      <w:tr w:rsidR="00875706" w:rsidRPr="00FA0FC9" w14:paraId="1833E0D6" w14:textId="77777777" w:rsidTr="002D575E">
        <w:trPr>
          <w:trHeight w:val="290"/>
        </w:trPr>
        <w:tc>
          <w:tcPr>
            <w:tcW w:w="14040" w:type="dxa"/>
            <w:gridSpan w:val="4"/>
            <w:shd w:val="clear" w:color="auto" w:fill="BFBFBF" w:themeFill="background1" w:themeFillShade="BF"/>
            <w:vAlign w:val="center"/>
            <w:hideMark/>
          </w:tcPr>
          <w:p w14:paraId="2BF6053E" w14:textId="0A4D0551" w:rsidR="00875706" w:rsidRPr="00FA0FC9" w:rsidRDefault="00875706" w:rsidP="00FA0FC9">
            <w:pPr>
              <w:rPr>
                <w:rFonts w:cs="Calibri"/>
                <w:b/>
                <w:bCs/>
                <w:color w:val="171717"/>
                <w:sz w:val="16"/>
                <w:szCs w:val="16"/>
              </w:rPr>
            </w:pPr>
            <w:r w:rsidRPr="00FA0FC9">
              <w:rPr>
                <w:rFonts w:cs="Calibri"/>
                <w:b/>
                <w:bCs/>
                <w:color w:val="171717"/>
                <w:sz w:val="16"/>
                <w:szCs w:val="16"/>
              </w:rPr>
              <w:t>Biodiversity</w:t>
            </w:r>
          </w:p>
        </w:tc>
      </w:tr>
      <w:tr w:rsidR="00FA0FC9" w:rsidRPr="00FA0FC9" w14:paraId="5268CBD0" w14:textId="77777777" w:rsidTr="002D575E">
        <w:trPr>
          <w:trHeight w:val="450"/>
        </w:trPr>
        <w:tc>
          <w:tcPr>
            <w:tcW w:w="1360" w:type="dxa"/>
            <w:vMerge w:val="restart"/>
            <w:shd w:val="clear" w:color="auto" w:fill="auto"/>
            <w:vAlign w:val="center"/>
            <w:hideMark/>
          </w:tcPr>
          <w:p w14:paraId="194525E5" w14:textId="77777777" w:rsidR="00FA0FC9" w:rsidRPr="00FA0FC9" w:rsidRDefault="00FA0FC9" w:rsidP="00FA0FC9">
            <w:pPr>
              <w:rPr>
                <w:rFonts w:cs="Calibri"/>
                <w:color w:val="171717"/>
                <w:sz w:val="16"/>
                <w:szCs w:val="16"/>
              </w:rPr>
            </w:pPr>
            <w:r w:rsidRPr="00FA0FC9">
              <w:rPr>
                <w:rFonts w:cs="Calibri"/>
                <w:color w:val="171717"/>
                <w:sz w:val="16"/>
                <w:szCs w:val="16"/>
              </w:rPr>
              <w:t>Biodiversity Management Plan</w:t>
            </w:r>
          </w:p>
        </w:tc>
        <w:tc>
          <w:tcPr>
            <w:tcW w:w="2700" w:type="dxa"/>
            <w:vMerge w:val="restart"/>
            <w:shd w:val="clear" w:color="auto" w:fill="auto"/>
            <w:vAlign w:val="center"/>
            <w:hideMark/>
          </w:tcPr>
          <w:p w14:paraId="0CCB85DB" w14:textId="77777777" w:rsidR="00FA0FC9" w:rsidRPr="00FA0FC9" w:rsidRDefault="00FA0FC9" w:rsidP="00FA0FC9">
            <w:pPr>
              <w:rPr>
                <w:rFonts w:cs="Calibri"/>
                <w:color w:val="171717"/>
                <w:sz w:val="16"/>
                <w:szCs w:val="16"/>
              </w:rPr>
            </w:pPr>
            <w:r w:rsidRPr="00FA0FC9">
              <w:rPr>
                <w:rFonts w:cs="Calibri"/>
                <w:color w:val="171717"/>
                <w:sz w:val="16"/>
                <w:szCs w:val="16"/>
              </w:rPr>
              <w:t>Management of the risks to Biodiversity during construction</w:t>
            </w:r>
          </w:p>
        </w:tc>
        <w:tc>
          <w:tcPr>
            <w:tcW w:w="7140" w:type="dxa"/>
            <w:vMerge w:val="restart"/>
            <w:shd w:val="clear" w:color="auto" w:fill="auto"/>
            <w:vAlign w:val="center"/>
            <w:hideMark/>
          </w:tcPr>
          <w:p w14:paraId="76DAD6DB" w14:textId="4700F3EA" w:rsidR="00FA0FC9" w:rsidRPr="00FA0FC9" w:rsidRDefault="00FA0FC9" w:rsidP="00FA0FC9">
            <w:pPr>
              <w:rPr>
                <w:rFonts w:cs="Calibri"/>
                <w:color w:val="171717"/>
                <w:sz w:val="16"/>
                <w:szCs w:val="16"/>
              </w:rPr>
            </w:pPr>
            <w:r w:rsidRPr="00FA0FC9">
              <w:rPr>
                <w:rFonts w:cs="Calibri"/>
                <w:color w:val="171717"/>
                <w:sz w:val="16"/>
                <w:szCs w:val="16"/>
              </w:rPr>
              <w:t>The contractor is required to complete a specific Construction Biodiversity Management (C-BMP) which is to include the appropriate biodiversity mitigation measures outlined in this ESMP and the ESIA</w:t>
            </w:r>
          </w:p>
        </w:tc>
        <w:tc>
          <w:tcPr>
            <w:tcW w:w="2840" w:type="dxa"/>
            <w:vMerge w:val="restart"/>
            <w:shd w:val="clear" w:color="auto" w:fill="auto"/>
            <w:vAlign w:val="center"/>
            <w:hideMark/>
          </w:tcPr>
          <w:p w14:paraId="44718785" w14:textId="77777777" w:rsidR="00FA0FC9" w:rsidRPr="00FA0FC9" w:rsidRDefault="00FA0FC9" w:rsidP="00FA0FC9">
            <w:pPr>
              <w:rPr>
                <w:rFonts w:cs="Calibri"/>
                <w:color w:val="171717"/>
                <w:sz w:val="16"/>
                <w:szCs w:val="16"/>
              </w:rPr>
            </w:pPr>
            <w:r w:rsidRPr="00FA0FC9">
              <w:rPr>
                <w:rFonts w:cs="Calibri"/>
                <w:color w:val="171717"/>
                <w:sz w:val="16"/>
                <w:szCs w:val="16"/>
              </w:rPr>
              <w:t>Completed C-BMP to be reviewed and verified by the TA  Review and verification by the TA to be complete prior to construction commencing</w:t>
            </w:r>
          </w:p>
        </w:tc>
      </w:tr>
      <w:tr w:rsidR="00FA0FC9" w:rsidRPr="00FA0FC9" w14:paraId="19833448" w14:textId="77777777" w:rsidTr="002D575E">
        <w:trPr>
          <w:trHeight w:val="450"/>
        </w:trPr>
        <w:tc>
          <w:tcPr>
            <w:tcW w:w="1360" w:type="dxa"/>
            <w:vMerge/>
            <w:vAlign w:val="center"/>
            <w:hideMark/>
          </w:tcPr>
          <w:p w14:paraId="195FC3E1" w14:textId="77777777" w:rsidR="00FA0FC9" w:rsidRPr="00FA0FC9" w:rsidRDefault="00FA0FC9" w:rsidP="00FA0FC9">
            <w:pPr>
              <w:rPr>
                <w:rFonts w:cs="Calibri"/>
                <w:color w:val="171717"/>
                <w:sz w:val="16"/>
                <w:szCs w:val="16"/>
              </w:rPr>
            </w:pPr>
          </w:p>
        </w:tc>
        <w:tc>
          <w:tcPr>
            <w:tcW w:w="2700" w:type="dxa"/>
            <w:vMerge/>
            <w:vAlign w:val="center"/>
            <w:hideMark/>
          </w:tcPr>
          <w:p w14:paraId="09EA5600" w14:textId="77777777" w:rsidR="00FA0FC9" w:rsidRPr="00FA0FC9" w:rsidRDefault="00FA0FC9" w:rsidP="00FA0FC9">
            <w:pPr>
              <w:rPr>
                <w:rFonts w:cs="Calibri"/>
                <w:color w:val="171717"/>
                <w:sz w:val="16"/>
                <w:szCs w:val="16"/>
              </w:rPr>
            </w:pPr>
          </w:p>
        </w:tc>
        <w:tc>
          <w:tcPr>
            <w:tcW w:w="7140" w:type="dxa"/>
            <w:vMerge/>
            <w:vAlign w:val="center"/>
            <w:hideMark/>
          </w:tcPr>
          <w:p w14:paraId="7DF1E782" w14:textId="77777777" w:rsidR="00FA0FC9" w:rsidRPr="00FA0FC9" w:rsidRDefault="00FA0FC9" w:rsidP="00FA0FC9">
            <w:pPr>
              <w:rPr>
                <w:rFonts w:cs="Calibri"/>
                <w:color w:val="171717"/>
                <w:sz w:val="16"/>
                <w:szCs w:val="16"/>
              </w:rPr>
            </w:pPr>
          </w:p>
        </w:tc>
        <w:tc>
          <w:tcPr>
            <w:tcW w:w="2840" w:type="dxa"/>
            <w:vMerge/>
            <w:vAlign w:val="center"/>
            <w:hideMark/>
          </w:tcPr>
          <w:p w14:paraId="444B5831" w14:textId="77777777" w:rsidR="00FA0FC9" w:rsidRPr="00FA0FC9" w:rsidRDefault="00FA0FC9" w:rsidP="00FA0FC9">
            <w:pPr>
              <w:rPr>
                <w:rFonts w:cs="Calibri"/>
                <w:color w:val="171717"/>
                <w:sz w:val="16"/>
                <w:szCs w:val="16"/>
              </w:rPr>
            </w:pPr>
          </w:p>
        </w:tc>
      </w:tr>
      <w:tr w:rsidR="00FA0FC9" w:rsidRPr="00FA0FC9" w14:paraId="688F0E8C" w14:textId="77777777" w:rsidTr="002D575E">
        <w:trPr>
          <w:trHeight w:val="450"/>
        </w:trPr>
        <w:tc>
          <w:tcPr>
            <w:tcW w:w="1360" w:type="dxa"/>
            <w:vMerge w:val="restart"/>
            <w:shd w:val="clear" w:color="auto" w:fill="auto"/>
            <w:vAlign w:val="center"/>
            <w:hideMark/>
          </w:tcPr>
          <w:p w14:paraId="597977E2" w14:textId="77777777" w:rsidR="00FA0FC9" w:rsidRPr="00FA0FC9" w:rsidRDefault="00FA0FC9" w:rsidP="00FA0FC9">
            <w:pPr>
              <w:rPr>
                <w:rFonts w:cs="Calibri"/>
                <w:color w:val="171717"/>
                <w:sz w:val="16"/>
                <w:szCs w:val="16"/>
              </w:rPr>
            </w:pPr>
            <w:r w:rsidRPr="00FA0FC9">
              <w:rPr>
                <w:rFonts w:cs="Calibri"/>
                <w:color w:val="171717"/>
                <w:sz w:val="16"/>
                <w:szCs w:val="16"/>
              </w:rPr>
              <w:t>Hiring of an Ecological Clerk of Works (ECoW)</w:t>
            </w:r>
          </w:p>
        </w:tc>
        <w:tc>
          <w:tcPr>
            <w:tcW w:w="2700" w:type="dxa"/>
            <w:vMerge w:val="restart"/>
            <w:shd w:val="clear" w:color="auto" w:fill="auto"/>
            <w:vAlign w:val="center"/>
            <w:hideMark/>
          </w:tcPr>
          <w:p w14:paraId="23F90F1E" w14:textId="77777777" w:rsidR="00FA0FC9" w:rsidRPr="00FA0FC9" w:rsidRDefault="00FA0FC9" w:rsidP="00FA0FC9">
            <w:pPr>
              <w:rPr>
                <w:rFonts w:cs="Calibri"/>
                <w:color w:val="171717"/>
                <w:sz w:val="16"/>
                <w:szCs w:val="16"/>
              </w:rPr>
            </w:pPr>
            <w:r w:rsidRPr="00FA0FC9">
              <w:rPr>
                <w:rFonts w:cs="Calibri"/>
                <w:color w:val="171717"/>
                <w:sz w:val="16"/>
                <w:szCs w:val="16"/>
              </w:rPr>
              <w:t>Management of the risks to Biodiversity during construction</w:t>
            </w:r>
          </w:p>
        </w:tc>
        <w:tc>
          <w:tcPr>
            <w:tcW w:w="7140" w:type="dxa"/>
            <w:vMerge w:val="restart"/>
            <w:shd w:val="clear" w:color="auto" w:fill="auto"/>
            <w:vAlign w:val="center"/>
            <w:hideMark/>
          </w:tcPr>
          <w:p w14:paraId="24C5A899" w14:textId="76D1A269" w:rsidR="00FA0FC9" w:rsidRPr="00FA0FC9" w:rsidRDefault="00FA0FC9" w:rsidP="00FA0FC9">
            <w:pPr>
              <w:rPr>
                <w:rFonts w:cs="Calibri"/>
                <w:color w:val="171717"/>
                <w:sz w:val="16"/>
                <w:szCs w:val="16"/>
              </w:rPr>
            </w:pPr>
            <w:r w:rsidRPr="00FA0FC9">
              <w:rPr>
                <w:rFonts w:cs="Calibri"/>
                <w:color w:val="171717"/>
                <w:sz w:val="16"/>
                <w:szCs w:val="16"/>
              </w:rPr>
              <w:t xml:space="preserve">The contractor is required to hire a suitably qualified Ecologist as an Ecological Clerk of Works. This person will be responsible for monitoring protected and Priority Biodiversity Feature species and habitats, managing mitigation related to Biodiversity during construction, and conducting tasks as detailed in this ESMP and ESIA. </w:t>
            </w:r>
          </w:p>
        </w:tc>
        <w:tc>
          <w:tcPr>
            <w:tcW w:w="2840" w:type="dxa"/>
            <w:vMerge w:val="restart"/>
            <w:shd w:val="clear" w:color="auto" w:fill="auto"/>
            <w:vAlign w:val="center"/>
            <w:hideMark/>
          </w:tcPr>
          <w:p w14:paraId="4DE1BFFC" w14:textId="77777777" w:rsidR="00FA0FC9" w:rsidRPr="00FA0FC9" w:rsidRDefault="00FA0FC9" w:rsidP="00FA0FC9">
            <w:pPr>
              <w:rPr>
                <w:rFonts w:cs="Calibri"/>
                <w:color w:val="171717"/>
                <w:sz w:val="16"/>
                <w:szCs w:val="16"/>
              </w:rPr>
            </w:pPr>
            <w:r w:rsidRPr="00FA0FC9">
              <w:rPr>
                <w:rFonts w:cs="Calibri"/>
                <w:color w:val="171717"/>
                <w:sz w:val="16"/>
                <w:szCs w:val="16"/>
              </w:rPr>
              <w:t>ECoW contract verified by TA 2 months Prior to construction</w:t>
            </w:r>
          </w:p>
        </w:tc>
      </w:tr>
      <w:tr w:rsidR="00FA0FC9" w:rsidRPr="00FA0FC9" w14:paraId="07D169FA" w14:textId="77777777" w:rsidTr="002D575E">
        <w:trPr>
          <w:trHeight w:val="450"/>
        </w:trPr>
        <w:tc>
          <w:tcPr>
            <w:tcW w:w="1360" w:type="dxa"/>
            <w:vMerge/>
            <w:vAlign w:val="center"/>
            <w:hideMark/>
          </w:tcPr>
          <w:p w14:paraId="532DEF31" w14:textId="77777777" w:rsidR="00FA0FC9" w:rsidRPr="00FA0FC9" w:rsidRDefault="00FA0FC9" w:rsidP="00FA0FC9">
            <w:pPr>
              <w:rPr>
                <w:rFonts w:cs="Calibri"/>
                <w:color w:val="171717"/>
                <w:sz w:val="16"/>
                <w:szCs w:val="16"/>
              </w:rPr>
            </w:pPr>
          </w:p>
        </w:tc>
        <w:tc>
          <w:tcPr>
            <w:tcW w:w="2700" w:type="dxa"/>
            <w:vMerge/>
            <w:vAlign w:val="center"/>
            <w:hideMark/>
          </w:tcPr>
          <w:p w14:paraId="243E1EF1" w14:textId="77777777" w:rsidR="00FA0FC9" w:rsidRPr="00FA0FC9" w:rsidRDefault="00FA0FC9" w:rsidP="00FA0FC9">
            <w:pPr>
              <w:rPr>
                <w:rFonts w:cs="Calibri"/>
                <w:color w:val="171717"/>
                <w:sz w:val="16"/>
                <w:szCs w:val="16"/>
              </w:rPr>
            </w:pPr>
          </w:p>
        </w:tc>
        <w:tc>
          <w:tcPr>
            <w:tcW w:w="7140" w:type="dxa"/>
            <w:vMerge/>
            <w:vAlign w:val="center"/>
            <w:hideMark/>
          </w:tcPr>
          <w:p w14:paraId="7E35CBDA" w14:textId="77777777" w:rsidR="00FA0FC9" w:rsidRPr="00FA0FC9" w:rsidRDefault="00FA0FC9" w:rsidP="00FA0FC9">
            <w:pPr>
              <w:rPr>
                <w:rFonts w:cs="Calibri"/>
                <w:color w:val="171717"/>
                <w:sz w:val="16"/>
                <w:szCs w:val="16"/>
              </w:rPr>
            </w:pPr>
          </w:p>
        </w:tc>
        <w:tc>
          <w:tcPr>
            <w:tcW w:w="2840" w:type="dxa"/>
            <w:vMerge/>
            <w:vAlign w:val="center"/>
            <w:hideMark/>
          </w:tcPr>
          <w:p w14:paraId="70DA7542" w14:textId="77777777" w:rsidR="00FA0FC9" w:rsidRPr="00FA0FC9" w:rsidRDefault="00FA0FC9" w:rsidP="00FA0FC9">
            <w:pPr>
              <w:rPr>
                <w:rFonts w:cs="Calibri"/>
                <w:color w:val="171717"/>
                <w:sz w:val="16"/>
                <w:szCs w:val="16"/>
              </w:rPr>
            </w:pPr>
          </w:p>
        </w:tc>
      </w:tr>
      <w:tr w:rsidR="003C0350" w:rsidRPr="00FA0FC9" w14:paraId="73F9F9F8" w14:textId="77777777" w:rsidTr="002D575E">
        <w:trPr>
          <w:trHeight w:val="1440"/>
        </w:trPr>
        <w:tc>
          <w:tcPr>
            <w:tcW w:w="1360" w:type="dxa"/>
            <w:vMerge w:val="restart"/>
            <w:shd w:val="clear" w:color="auto" w:fill="auto"/>
            <w:vAlign w:val="center"/>
            <w:hideMark/>
          </w:tcPr>
          <w:p w14:paraId="07DB5F2F" w14:textId="77777777" w:rsidR="003C0350" w:rsidRPr="00FA0FC9" w:rsidRDefault="003C0350" w:rsidP="00FA0FC9">
            <w:pPr>
              <w:rPr>
                <w:rFonts w:cs="Calibri"/>
                <w:color w:val="171717"/>
                <w:sz w:val="16"/>
                <w:szCs w:val="16"/>
              </w:rPr>
            </w:pPr>
            <w:r w:rsidRPr="002D575E">
              <w:rPr>
                <w:rFonts w:cs="Calibri"/>
                <w:color w:val="171717"/>
                <w:sz w:val="16"/>
                <w:szCs w:val="16"/>
              </w:rPr>
              <w:t>Mitigation to be included in the F-BMP</w:t>
            </w:r>
          </w:p>
        </w:tc>
        <w:tc>
          <w:tcPr>
            <w:tcW w:w="2700" w:type="dxa"/>
            <w:vMerge w:val="restart"/>
            <w:shd w:val="clear" w:color="auto" w:fill="auto"/>
            <w:vAlign w:val="center"/>
            <w:hideMark/>
          </w:tcPr>
          <w:p w14:paraId="05DF4CDE" w14:textId="77777777" w:rsidR="003C0350" w:rsidRPr="00FA0FC9" w:rsidRDefault="003C0350" w:rsidP="00FA0FC9">
            <w:pPr>
              <w:rPr>
                <w:rFonts w:cs="Calibri"/>
                <w:color w:val="000000"/>
                <w:sz w:val="16"/>
                <w:szCs w:val="16"/>
              </w:rPr>
            </w:pPr>
            <w:r w:rsidRPr="00FA0FC9">
              <w:rPr>
                <w:rFonts w:cs="Calibri"/>
                <w:color w:val="000000"/>
                <w:sz w:val="16"/>
                <w:szCs w:val="16"/>
              </w:rPr>
              <w:t xml:space="preserve">Loss of Native Habitat  </w:t>
            </w:r>
          </w:p>
        </w:tc>
        <w:tc>
          <w:tcPr>
            <w:tcW w:w="7140" w:type="dxa"/>
            <w:shd w:val="clear" w:color="auto" w:fill="auto"/>
            <w:vAlign w:val="center"/>
            <w:hideMark/>
          </w:tcPr>
          <w:p w14:paraId="62949C5D" w14:textId="64F97DF1" w:rsidR="003C0350" w:rsidRPr="00FA0FC9" w:rsidRDefault="003C0350" w:rsidP="003C0350">
            <w:pPr>
              <w:rPr>
                <w:rFonts w:cs="Calibri"/>
                <w:color w:val="000000"/>
                <w:sz w:val="16"/>
                <w:szCs w:val="16"/>
              </w:rPr>
            </w:pPr>
            <w:r w:rsidRPr="00FA0FC9">
              <w:rPr>
                <w:rFonts w:cs="Calibri"/>
                <w:color w:val="000000"/>
                <w:sz w:val="16"/>
                <w:szCs w:val="16"/>
              </w:rPr>
              <w:t xml:space="preserve">Areas for vegetation clearance will be clearly marked out. Laydown areas and compounds will be sited to avoid unnecessary clearance of vegetation. </w:t>
            </w:r>
            <w:r>
              <w:rPr>
                <w:rFonts w:cs="Calibri"/>
                <w:color w:val="000000"/>
                <w:sz w:val="16"/>
                <w:szCs w:val="16"/>
              </w:rPr>
              <w:t xml:space="preserve"> </w:t>
            </w:r>
            <w:r w:rsidRPr="00FA0FC9">
              <w:rPr>
                <w:rFonts w:ascii="Times New Roman" w:hAnsi="Times New Roman"/>
                <w:color w:val="000000"/>
                <w:sz w:val="16"/>
                <w:szCs w:val="16"/>
              </w:rPr>
              <w:t xml:space="preserve"> </w:t>
            </w:r>
            <w:r w:rsidRPr="00FA0FC9">
              <w:rPr>
                <w:rFonts w:cs="Calibri"/>
                <w:color w:val="000000"/>
                <w:sz w:val="16"/>
                <w:szCs w:val="16"/>
              </w:rPr>
              <w:t xml:space="preserve">Existing tracks or natural gaps in vegetation will be used as preferred access routes where practical. </w:t>
            </w:r>
            <w:r>
              <w:rPr>
                <w:rFonts w:cs="Calibri"/>
                <w:color w:val="000000"/>
                <w:sz w:val="16"/>
                <w:szCs w:val="16"/>
              </w:rPr>
              <w:t xml:space="preserve"> T</w:t>
            </w:r>
            <w:r w:rsidRPr="00FA0FC9">
              <w:rPr>
                <w:rFonts w:cs="Calibri"/>
                <w:color w:val="000000"/>
                <w:sz w:val="16"/>
                <w:szCs w:val="16"/>
              </w:rPr>
              <w:t>he workforce will adhere to working corridors and will be educated on preventing bush fires and this will not be used as a land clearance method</w:t>
            </w:r>
          </w:p>
        </w:tc>
        <w:tc>
          <w:tcPr>
            <w:tcW w:w="2840" w:type="dxa"/>
            <w:vMerge w:val="restart"/>
            <w:shd w:val="clear" w:color="auto" w:fill="auto"/>
            <w:vAlign w:val="center"/>
            <w:hideMark/>
          </w:tcPr>
          <w:p w14:paraId="7A3F9311" w14:textId="1A3F682B" w:rsidR="003C0350" w:rsidRPr="00FA0FC9" w:rsidRDefault="003C0350" w:rsidP="00FA0FC9">
            <w:pPr>
              <w:rPr>
                <w:rFonts w:cs="Calibri"/>
                <w:color w:val="171717"/>
                <w:sz w:val="16"/>
                <w:szCs w:val="16"/>
              </w:rPr>
            </w:pPr>
            <w:r w:rsidRPr="00FA0FC9">
              <w:rPr>
                <w:rFonts w:cs="Calibri"/>
                <w:color w:val="171717"/>
                <w:sz w:val="16"/>
                <w:szCs w:val="16"/>
              </w:rPr>
              <w:t xml:space="preserve">Site audit </w:t>
            </w:r>
            <w:r w:rsidRPr="002D575E">
              <w:rPr>
                <w:rFonts w:cs="Calibri"/>
                <w:color w:val="171717"/>
                <w:sz w:val="16"/>
                <w:szCs w:val="16"/>
              </w:rPr>
              <w:t>by the TA</w:t>
            </w:r>
            <w:r w:rsidR="005F4A08" w:rsidRPr="002D575E">
              <w:rPr>
                <w:rFonts w:cs="Calibri"/>
                <w:color w:val="171717"/>
                <w:sz w:val="16"/>
                <w:szCs w:val="16"/>
              </w:rPr>
              <w:t xml:space="preserve"> </w:t>
            </w:r>
            <w:r w:rsidR="003C6D76" w:rsidRPr="002D575E">
              <w:rPr>
                <w:rFonts w:cs="Calibri"/>
                <w:color w:val="171717"/>
                <w:sz w:val="16"/>
                <w:szCs w:val="16"/>
              </w:rPr>
              <w:t>, O</w:t>
            </w:r>
            <w:r w:rsidRPr="002D575E">
              <w:rPr>
                <w:rFonts w:cs="Calibri"/>
                <w:color w:val="171717"/>
                <w:sz w:val="16"/>
                <w:szCs w:val="16"/>
              </w:rPr>
              <w:t>nce every</w:t>
            </w:r>
            <w:r w:rsidRPr="00FA0FC9">
              <w:rPr>
                <w:rFonts w:cs="Calibri"/>
                <w:color w:val="171717"/>
                <w:sz w:val="16"/>
                <w:szCs w:val="16"/>
              </w:rPr>
              <w:t xml:space="preserve"> two weeks</w:t>
            </w:r>
          </w:p>
        </w:tc>
      </w:tr>
      <w:tr w:rsidR="00FA0FC9" w:rsidRPr="00FA0FC9" w14:paraId="1E339179" w14:textId="77777777" w:rsidTr="002D575E">
        <w:trPr>
          <w:trHeight w:val="1050"/>
        </w:trPr>
        <w:tc>
          <w:tcPr>
            <w:tcW w:w="1360" w:type="dxa"/>
            <w:vMerge/>
            <w:vAlign w:val="center"/>
            <w:hideMark/>
          </w:tcPr>
          <w:p w14:paraId="7CFBF97E" w14:textId="77777777" w:rsidR="00FA0FC9" w:rsidRPr="00FA0FC9" w:rsidRDefault="00FA0FC9" w:rsidP="00FA0FC9">
            <w:pPr>
              <w:rPr>
                <w:rFonts w:cs="Calibri"/>
                <w:color w:val="171717"/>
                <w:sz w:val="16"/>
                <w:szCs w:val="16"/>
              </w:rPr>
            </w:pPr>
          </w:p>
        </w:tc>
        <w:tc>
          <w:tcPr>
            <w:tcW w:w="2700" w:type="dxa"/>
            <w:vMerge/>
            <w:vAlign w:val="center"/>
            <w:hideMark/>
          </w:tcPr>
          <w:p w14:paraId="699F5C98"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21B01CF2" w14:textId="10FCD388" w:rsidR="00FA0FC9" w:rsidRPr="00FA0FC9" w:rsidRDefault="00FA0FC9" w:rsidP="003C0350">
            <w:pPr>
              <w:rPr>
                <w:rFonts w:cs="Calibri"/>
                <w:color w:val="000000"/>
                <w:sz w:val="16"/>
                <w:szCs w:val="16"/>
              </w:rPr>
            </w:pPr>
            <w:r w:rsidRPr="00FA0FC9">
              <w:rPr>
                <w:rFonts w:cs="Calibri"/>
                <w:color w:val="000000"/>
                <w:sz w:val="16"/>
                <w:szCs w:val="16"/>
              </w:rPr>
              <w:t xml:space="preserve">Tree/ scrub clearance will be undertaken outside of the bird breeding season (March to August inclusive) where practical. If this is not practical, a pre-clearance nesting bird check will be undertaken of the vegetation to be cleared by the ECoW. Should nests be found, clearance will be deferred until after the season is over. The </w:t>
            </w:r>
            <w:proofErr w:type="spellStart"/>
            <w:r w:rsidRPr="00FA0FC9">
              <w:rPr>
                <w:rFonts w:cs="Calibri"/>
                <w:color w:val="000000"/>
                <w:sz w:val="16"/>
                <w:szCs w:val="16"/>
              </w:rPr>
              <w:t>EcoW</w:t>
            </w:r>
            <w:proofErr w:type="spellEnd"/>
            <w:r w:rsidRPr="00FA0FC9">
              <w:rPr>
                <w:rFonts w:cs="Calibri"/>
                <w:color w:val="000000"/>
                <w:sz w:val="16"/>
                <w:szCs w:val="16"/>
              </w:rPr>
              <w:t xml:space="preserve"> will also carry out pre-clearance surveys for roosting bats, details in a designated section for bats.</w:t>
            </w:r>
          </w:p>
        </w:tc>
        <w:tc>
          <w:tcPr>
            <w:tcW w:w="2840" w:type="dxa"/>
            <w:vMerge/>
            <w:vAlign w:val="center"/>
            <w:hideMark/>
          </w:tcPr>
          <w:p w14:paraId="7C532EB3" w14:textId="77777777" w:rsidR="00FA0FC9" w:rsidRPr="00FA0FC9" w:rsidRDefault="00FA0FC9" w:rsidP="00FA0FC9">
            <w:pPr>
              <w:rPr>
                <w:rFonts w:cs="Calibri"/>
                <w:color w:val="171717"/>
                <w:sz w:val="16"/>
                <w:szCs w:val="16"/>
              </w:rPr>
            </w:pPr>
          </w:p>
        </w:tc>
      </w:tr>
      <w:tr w:rsidR="00FA0FC9" w:rsidRPr="00FA0FC9" w14:paraId="0F84EBB5" w14:textId="77777777" w:rsidTr="002D575E">
        <w:trPr>
          <w:trHeight w:val="420"/>
        </w:trPr>
        <w:tc>
          <w:tcPr>
            <w:tcW w:w="1360" w:type="dxa"/>
            <w:vMerge/>
            <w:vAlign w:val="center"/>
            <w:hideMark/>
          </w:tcPr>
          <w:p w14:paraId="3B609FF5" w14:textId="77777777" w:rsidR="00FA0FC9" w:rsidRPr="00FA0FC9" w:rsidRDefault="00FA0FC9" w:rsidP="00FA0FC9">
            <w:pPr>
              <w:rPr>
                <w:rFonts w:cs="Calibri"/>
                <w:color w:val="171717"/>
                <w:sz w:val="16"/>
                <w:szCs w:val="16"/>
              </w:rPr>
            </w:pPr>
          </w:p>
        </w:tc>
        <w:tc>
          <w:tcPr>
            <w:tcW w:w="2700" w:type="dxa"/>
            <w:vMerge/>
            <w:vAlign w:val="center"/>
            <w:hideMark/>
          </w:tcPr>
          <w:p w14:paraId="04E53B0C"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6916E1F2" w14:textId="3543EA09" w:rsidR="00FA0FC9" w:rsidRPr="00FA0FC9" w:rsidRDefault="00FA0FC9" w:rsidP="003C0350">
            <w:pPr>
              <w:rPr>
                <w:rFonts w:cs="Calibri"/>
                <w:color w:val="000000"/>
                <w:sz w:val="16"/>
                <w:szCs w:val="16"/>
              </w:rPr>
            </w:pPr>
            <w:r w:rsidRPr="00FA0FC9">
              <w:rPr>
                <w:rFonts w:cs="Calibri"/>
                <w:color w:val="000000"/>
                <w:sz w:val="16"/>
                <w:szCs w:val="16"/>
              </w:rPr>
              <w:t xml:space="preserve">Areas </w:t>
            </w:r>
            <w:r w:rsidRPr="00FA0FC9">
              <w:rPr>
                <w:rFonts w:ascii="Arial" w:hAnsi="Arial" w:cs="Arial"/>
                <w:color w:val="000000"/>
                <w:sz w:val="16"/>
                <w:szCs w:val="16"/>
              </w:rPr>
              <w:t> </w:t>
            </w:r>
            <w:r w:rsidRPr="00FA0FC9">
              <w:rPr>
                <w:rFonts w:cs="Calibri"/>
                <w:color w:val="000000"/>
                <w:sz w:val="16"/>
                <w:szCs w:val="16"/>
              </w:rPr>
              <w:t>where soil has been temporarily removed during construction will be filled with soil (same as removed).</w:t>
            </w:r>
          </w:p>
        </w:tc>
        <w:tc>
          <w:tcPr>
            <w:tcW w:w="2840" w:type="dxa"/>
            <w:vMerge/>
            <w:vAlign w:val="center"/>
            <w:hideMark/>
          </w:tcPr>
          <w:p w14:paraId="2DE6EFA9" w14:textId="77777777" w:rsidR="00FA0FC9" w:rsidRPr="00FA0FC9" w:rsidRDefault="00FA0FC9" w:rsidP="00FA0FC9">
            <w:pPr>
              <w:rPr>
                <w:rFonts w:cs="Calibri"/>
                <w:color w:val="171717"/>
                <w:sz w:val="16"/>
                <w:szCs w:val="16"/>
              </w:rPr>
            </w:pPr>
          </w:p>
        </w:tc>
      </w:tr>
      <w:tr w:rsidR="00FA0FC9" w:rsidRPr="00FA0FC9" w14:paraId="3D440A14" w14:textId="77777777" w:rsidTr="002D575E">
        <w:trPr>
          <w:trHeight w:val="1050"/>
        </w:trPr>
        <w:tc>
          <w:tcPr>
            <w:tcW w:w="1360" w:type="dxa"/>
            <w:vMerge/>
            <w:vAlign w:val="center"/>
            <w:hideMark/>
          </w:tcPr>
          <w:p w14:paraId="795332E7" w14:textId="77777777" w:rsidR="00FA0FC9" w:rsidRPr="00FA0FC9" w:rsidRDefault="00FA0FC9" w:rsidP="00FA0FC9">
            <w:pPr>
              <w:rPr>
                <w:rFonts w:cs="Calibri"/>
                <w:color w:val="171717"/>
                <w:sz w:val="16"/>
                <w:szCs w:val="16"/>
              </w:rPr>
            </w:pPr>
          </w:p>
        </w:tc>
        <w:tc>
          <w:tcPr>
            <w:tcW w:w="2700" w:type="dxa"/>
            <w:vMerge/>
            <w:vAlign w:val="center"/>
            <w:hideMark/>
          </w:tcPr>
          <w:p w14:paraId="07D4B1F2"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05BB454B" w14:textId="17B8F258" w:rsidR="00FA0FC9" w:rsidRPr="00FA0FC9" w:rsidRDefault="00FA0FC9" w:rsidP="00FA0FC9">
            <w:pPr>
              <w:rPr>
                <w:rFonts w:cs="Calibri"/>
                <w:color w:val="000000"/>
                <w:sz w:val="16"/>
                <w:szCs w:val="16"/>
              </w:rPr>
            </w:pPr>
            <w:r w:rsidRPr="00FA0FC9">
              <w:rPr>
                <w:rFonts w:cs="Calibri"/>
                <w:color w:val="000000"/>
                <w:sz w:val="16"/>
                <w:szCs w:val="16"/>
              </w:rPr>
              <w:t xml:space="preserve">Where </w:t>
            </w:r>
            <w:r w:rsidRPr="00FA0FC9">
              <w:rPr>
                <w:rFonts w:ascii="Arial" w:hAnsi="Arial" w:cs="Arial"/>
                <w:color w:val="000000"/>
                <w:sz w:val="16"/>
                <w:szCs w:val="16"/>
              </w:rPr>
              <w:t> </w:t>
            </w:r>
            <w:r w:rsidRPr="00FA0FC9">
              <w:rPr>
                <w:rFonts w:cs="Calibri"/>
                <w:color w:val="000000"/>
                <w:sz w:val="16"/>
                <w:szCs w:val="16"/>
              </w:rPr>
              <w:t>vegetation has been temporarily cleared to form the Right of Way, it will be restored by reseeding or replanting using locally collected seed mixes and saplings. The ECoW will be responsible for habitat restoration, and they will ensure that the habitat restored is of the same habitat type as was originally present. The restored habitat, after recovery, should be as good as, if not better, than what was present originally (the like for like or better principal).</w:t>
            </w:r>
          </w:p>
        </w:tc>
        <w:tc>
          <w:tcPr>
            <w:tcW w:w="2840" w:type="dxa"/>
            <w:vMerge/>
            <w:vAlign w:val="center"/>
            <w:hideMark/>
          </w:tcPr>
          <w:p w14:paraId="7C5E0072" w14:textId="77777777" w:rsidR="00FA0FC9" w:rsidRPr="00FA0FC9" w:rsidRDefault="00FA0FC9" w:rsidP="00FA0FC9">
            <w:pPr>
              <w:rPr>
                <w:rFonts w:cs="Calibri"/>
                <w:color w:val="171717"/>
                <w:sz w:val="16"/>
                <w:szCs w:val="16"/>
              </w:rPr>
            </w:pPr>
          </w:p>
        </w:tc>
      </w:tr>
      <w:tr w:rsidR="00331417" w:rsidRPr="00FA0FC9" w14:paraId="5DC4980E" w14:textId="77777777" w:rsidTr="002D575E">
        <w:trPr>
          <w:trHeight w:val="710"/>
        </w:trPr>
        <w:tc>
          <w:tcPr>
            <w:tcW w:w="1360" w:type="dxa"/>
            <w:vMerge/>
            <w:vAlign w:val="center"/>
            <w:hideMark/>
          </w:tcPr>
          <w:p w14:paraId="7643740F" w14:textId="77777777" w:rsidR="00331417" w:rsidRPr="00FA0FC9" w:rsidRDefault="00331417" w:rsidP="00FA0FC9">
            <w:pPr>
              <w:rPr>
                <w:rFonts w:cs="Calibri"/>
                <w:color w:val="171717"/>
                <w:sz w:val="16"/>
                <w:szCs w:val="16"/>
              </w:rPr>
            </w:pPr>
          </w:p>
        </w:tc>
        <w:tc>
          <w:tcPr>
            <w:tcW w:w="2700" w:type="dxa"/>
            <w:vMerge w:val="restart"/>
            <w:shd w:val="clear" w:color="auto" w:fill="auto"/>
            <w:vAlign w:val="center"/>
            <w:hideMark/>
          </w:tcPr>
          <w:p w14:paraId="14C858A4" w14:textId="77777777" w:rsidR="00331417" w:rsidRPr="00FA0FC9" w:rsidRDefault="00331417" w:rsidP="00FA0FC9">
            <w:pPr>
              <w:rPr>
                <w:rFonts w:cs="Calibri"/>
                <w:color w:val="000000"/>
                <w:sz w:val="16"/>
                <w:szCs w:val="16"/>
              </w:rPr>
            </w:pPr>
            <w:r w:rsidRPr="00FA0FC9">
              <w:rPr>
                <w:rFonts w:cs="Calibri"/>
                <w:color w:val="000000"/>
                <w:sz w:val="16"/>
                <w:szCs w:val="16"/>
              </w:rPr>
              <w:t>Degradation of Terrestrial Habitat</w:t>
            </w:r>
          </w:p>
        </w:tc>
        <w:tc>
          <w:tcPr>
            <w:tcW w:w="7140" w:type="dxa"/>
            <w:shd w:val="clear" w:color="auto" w:fill="auto"/>
            <w:vAlign w:val="center"/>
            <w:hideMark/>
          </w:tcPr>
          <w:p w14:paraId="64FD4259" w14:textId="2D9EFA1A" w:rsidR="00331417" w:rsidRPr="00FA0FC9" w:rsidRDefault="00331417" w:rsidP="00331417">
            <w:pPr>
              <w:rPr>
                <w:rFonts w:cs="Calibri"/>
                <w:color w:val="000000"/>
                <w:sz w:val="16"/>
                <w:szCs w:val="16"/>
              </w:rPr>
            </w:pPr>
            <w:r w:rsidRPr="00FA0FC9">
              <w:rPr>
                <w:rFonts w:cs="Calibri"/>
                <w:color w:val="000000"/>
                <w:sz w:val="16"/>
                <w:szCs w:val="16"/>
              </w:rPr>
              <w:t>Topsoil and subsoils will be removed and stored separately for subsequent restoration.</w:t>
            </w:r>
            <w:r>
              <w:rPr>
                <w:rFonts w:cs="Calibri"/>
                <w:color w:val="000000"/>
                <w:sz w:val="16"/>
                <w:szCs w:val="16"/>
              </w:rPr>
              <w:t xml:space="preserve"> </w:t>
            </w:r>
            <w:r w:rsidRPr="00FA0FC9">
              <w:rPr>
                <w:rFonts w:cs="Calibri"/>
                <w:color w:val="000000"/>
                <w:sz w:val="16"/>
                <w:szCs w:val="16"/>
              </w:rPr>
              <w:t>Topsoil piles will be no more than 3m high and protected from works activities. Topsoil will be monitored to ensure there is no compaction or waterlogging.</w:t>
            </w:r>
          </w:p>
        </w:tc>
        <w:tc>
          <w:tcPr>
            <w:tcW w:w="2840" w:type="dxa"/>
            <w:vMerge/>
            <w:vAlign w:val="center"/>
            <w:hideMark/>
          </w:tcPr>
          <w:p w14:paraId="62E74811" w14:textId="77777777" w:rsidR="00331417" w:rsidRPr="00FA0FC9" w:rsidRDefault="00331417" w:rsidP="00FA0FC9">
            <w:pPr>
              <w:rPr>
                <w:rFonts w:cs="Calibri"/>
                <w:color w:val="171717"/>
                <w:sz w:val="16"/>
                <w:szCs w:val="16"/>
              </w:rPr>
            </w:pPr>
          </w:p>
        </w:tc>
      </w:tr>
      <w:tr w:rsidR="00FA0FC9" w:rsidRPr="00FA0FC9" w14:paraId="09E2A766" w14:textId="77777777" w:rsidTr="002D575E">
        <w:trPr>
          <w:trHeight w:val="420"/>
        </w:trPr>
        <w:tc>
          <w:tcPr>
            <w:tcW w:w="1360" w:type="dxa"/>
            <w:vMerge/>
            <w:vAlign w:val="center"/>
            <w:hideMark/>
          </w:tcPr>
          <w:p w14:paraId="6C58BB55" w14:textId="77777777" w:rsidR="00FA0FC9" w:rsidRPr="00FA0FC9" w:rsidRDefault="00FA0FC9" w:rsidP="00FA0FC9">
            <w:pPr>
              <w:rPr>
                <w:rFonts w:cs="Calibri"/>
                <w:color w:val="171717"/>
                <w:sz w:val="16"/>
                <w:szCs w:val="16"/>
              </w:rPr>
            </w:pPr>
          </w:p>
        </w:tc>
        <w:tc>
          <w:tcPr>
            <w:tcW w:w="2700" w:type="dxa"/>
            <w:vMerge/>
            <w:vAlign w:val="center"/>
            <w:hideMark/>
          </w:tcPr>
          <w:p w14:paraId="23179382"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A829DCB" w14:textId="7608E53E" w:rsidR="00FA0FC9" w:rsidRPr="00FA0FC9" w:rsidRDefault="00FA0FC9" w:rsidP="00FA0FC9">
            <w:pPr>
              <w:rPr>
                <w:rFonts w:cs="Calibri"/>
                <w:color w:val="000000"/>
                <w:sz w:val="16"/>
                <w:szCs w:val="16"/>
              </w:rPr>
            </w:pPr>
            <w:r w:rsidRPr="00FA0FC9">
              <w:rPr>
                <w:rFonts w:ascii="Times New Roman" w:hAnsi="Times New Roman"/>
                <w:color w:val="000000"/>
                <w:sz w:val="16"/>
                <w:szCs w:val="16"/>
              </w:rPr>
              <w:t xml:space="preserve"> </w:t>
            </w:r>
            <w:r w:rsidRPr="00FA0FC9">
              <w:rPr>
                <w:rFonts w:cs="Calibri"/>
                <w:color w:val="000000"/>
                <w:sz w:val="16"/>
                <w:szCs w:val="16"/>
              </w:rPr>
              <w:t>Use of GIP to minimize impacts associated with dust and pollution (e.g. use of drip trays understanding equipment, designated refuelling areas with hardstanding).</w:t>
            </w:r>
          </w:p>
        </w:tc>
        <w:tc>
          <w:tcPr>
            <w:tcW w:w="2840" w:type="dxa"/>
            <w:vMerge/>
            <w:vAlign w:val="center"/>
            <w:hideMark/>
          </w:tcPr>
          <w:p w14:paraId="5FEC5E18" w14:textId="77777777" w:rsidR="00FA0FC9" w:rsidRPr="00FA0FC9" w:rsidRDefault="00FA0FC9" w:rsidP="00FA0FC9">
            <w:pPr>
              <w:rPr>
                <w:rFonts w:cs="Calibri"/>
                <w:color w:val="171717"/>
                <w:sz w:val="16"/>
                <w:szCs w:val="16"/>
              </w:rPr>
            </w:pPr>
          </w:p>
        </w:tc>
      </w:tr>
      <w:tr w:rsidR="00FA0FC9" w:rsidRPr="00FA0FC9" w14:paraId="6B75F4DD" w14:textId="77777777" w:rsidTr="002D575E">
        <w:trPr>
          <w:trHeight w:val="630"/>
        </w:trPr>
        <w:tc>
          <w:tcPr>
            <w:tcW w:w="1360" w:type="dxa"/>
            <w:vMerge/>
            <w:vAlign w:val="center"/>
            <w:hideMark/>
          </w:tcPr>
          <w:p w14:paraId="573C9E03"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4B86CE81" w14:textId="77777777" w:rsidR="00FA0FC9" w:rsidRPr="002D575E" w:rsidRDefault="00FA0FC9" w:rsidP="00FA0FC9">
            <w:pPr>
              <w:rPr>
                <w:rFonts w:cs="Calibri"/>
                <w:color w:val="000000"/>
                <w:sz w:val="16"/>
                <w:szCs w:val="16"/>
              </w:rPr>
            </w:pPr>
            <w:r w:rsidRPr="002D575E">
              <w:rPr>
                <w:rFonts w:cs="Calibri"/>
                <w:color w:val="000000"/>
                <w:sz w:val="16"/>
                <w:szCs w:val="16"/>
              </w:rPr>
              <w:t>Loss of Aquatic Habitat</w:t>
            </w:r>
          </w:p>
        </w:tc>
        <w:tc>
          <w:tcPr>
            <w:tcW w:w="7140" w:type="dxa"/>
            <w:shd w:val="clear" w:color="auto" w:fill="auto"/>
            <w:vAlign w:val="center"/>
            <w:hideMark/>
          </w:tcPr>
          <w:p w14:paraId="0DACF68B" w14:textId="0A82595C" w:rsidR="00FA0FC9" w:rsidRPr="002D575E" w:rsidRDefault="00FA0FC9" w:rsidP="00331417">
            <w:pPr>
              <w:rPr>
                <w:rFonts w:cs="Calibri"/>
                <w:color w:val="000000"/>
                <w:sz w:val="16"/>
                <w:szCs w:val="16"/>
              </w:rPr>
            </w:pPr>
            <w:r w:rsidRPr="002D575E">
              <w:rPr>
                <w:rFonts w:cs="Calibri"/>
                <w:color w:val="000000"/>
                <w:sz w:val="16"/>
                <w:szCs w:val="16"/>
              </w:rPr>
              <w:t xml:space="preserve">The removal of any channels will occur outside of the frog reproductive season (March </w:t>
            </w:r>
            <w:r w:rsidRPr="002D575E">
              <w:rPr>
                <w:rFonts w:ascii="Arial" w:hAnsi="Arial" w:cs="Arial"/>
                <w:color w:val="000000"/>
                <w:sz w:val="16"/>
                <w:szCs w:val="16"/>
              </w:rPr>
              <w:t> </w:t>
            </w:r>
            <w:r w:rsidRPr="002D575E">
              <w:rPr>
                <w:rFonts w:cs="Calibri"/>
                <w:color w:val="000000"/>
                <w:sz w:val="16"/>
                <w:szCs w:val="16"/>
              </w:rPr>
              <w:t>to August) to avoid disturbing breeding and destroying spawn or larvae. This is because two frog species found in these channels are recognised as Priority Biodiversity features.</w:t>
            </w:r>
          </w:p>
        </w:tc>
        <w:tc>
          <w:tcPr>
            <w:tcW w:w="2840" w:type="dxa"/>
            <w:vMerge/>
            <w:vAlign w:val="center"/>
            <w:hideMark/>
          </w:tcPr>
          <w:p w14:paraId="3F7AF781" w14:textId="77777777" w:rsidR="00FA0FC9" w:rsidRPr="00FA0FC9" w:rsidRDefault="00FA0FC9" w:rsidP="00FA0FC9">
            <w:pPr>
              <w:rPr>
                <w:rFonts w:cs="Calibri"/>
                <w:color w:val="171717"/>
                <w:sz w:val="16"/>
                <w:szCs w:val="16"/>
              </w:rPr>
            </w:pPr>
          </w:p>
        </w:tc>
      </w:tr>
      <w:tr w:rsidR="00FA0FC9" w:rsidRPr="00FA0FC9" w14:paraId="244EC1E9" w14:textId="77777777" w:rsidTr="002D575E">
        <w:trPr>
          <w:trHeight w:val="1260"/>
        </w:trPr>
        <w:tc>
          <w:tcPr>
            <w:tcW w:w="1360" w:type="dxa"/>
            <w:vMerge/>
            <w:vAlign w:val="center"/>
            <w:hideMark/>
          </w:tcPr>
          <w:p w14:paraId="273FBCCB" w14:textId="77777777" w:rsidR="00FA0FC9" w:rsidRPr="00FA0FC9" w:rsidRDefault="00FA0FC9" w:rsidP="00FA0FC9">
            <w:pPr>
              <w:rPr>
                <w:rFonts w:cs="Calibri"/>
                <w:color w:val="171717"/>
                <w:sz w:val="16"/>
                <w:szCs w:val="16"/>
              </w:rPr>
            </w:pPr>
          </w:p>
        </w:tc>
        <w:tc>
          <w:tcPr>
            <w:tcW w:w="2700" w:type="dxa"/>
            <w:vMerge/>
            <w:vAlign w:val="center"/>
            <w:hideMark/>
          </w:tcPr>
          <w:p w14:paraId="533A90FC" w14:textId="77777777" w:rsidR="00FA0FC9" w:rsidRPr="002D575E" w:rsidRDefault="00FA0FC9" w:rsidP="00FA0FC9">
            <w:pPr>
              <w:rPr>
                <w:rFonts w:cs="Calibri"/>
                <w:color w:val="000000"/>
                <w:sz w:val="16"/>
                <w:szCs w:val="16"/>
              </w:rPr>
            </w:pPr>
          </w:p>
        </w:tc>
        <w:tc>
          <w:tcPr>
            <w:tcW w:w="7140" w:type="dxa"/>
            <w:shd w:val="clear" w:color="auto" w:fill="auto"/>
            <w:vAlign w:val="center"/>
            <w:hideMark/>
          </w:tcPr>
          <w:p w14:paraId="08D8FA34" w14:textId="1D5F4096" w:rsidR="00FA0FC9" w:rsidRPr="00236512" w:rsidRDefault="00FA0FC9" w:rsidP="003C0350">
            <w:pPr>
              <w:rPr>
                <w:rFonts w:cs="Calibri"/>
                <w:color w:val="000000"/>
                <w:sz w:val="16"/>
                <w:szCs w:val="16"/>
              </w:rPr>
            </w:pPr>
            <w:r w:rsidRPr="00236512">
              <w:rPr>
                <w:rFonts w:cs="Calibri"/>
                <w:color w:val="000000"/>
                <w:sz w:val="16"/>
                <w:szCs w:val="16"/>
              </w:rPr>
              <w:t>A pre-clearance survey will be conducted by the ECoW of any channels that will be removed as part of the project. If any adult reptiles or amphibians are found, they are to be safely captured and relocated to suitable nearby habitats. There is the potential for threatened freshwater invertebrates to also be found in these channels. Pre – clearance surveys will also look out for freshwater invertebrates, and if any P</w:t>
            </w:r>
            <w:r w:rsidR="00912E8E" w:rsidRPr="00236512">
              <w:rPr>
                <w:rFonts w:cs="Calibri"/>
                <w:color w:val="000000"/>
                <w:sz w:val="16"/>
                <w:szCs w:val="16"/>
              </w:rPr>
              <w:t xml:space="preserve">riority </w:t>
            </w:r>
            <w:r w:rsidRPr="00236512">
              <w:rPr>
                <w:rFonts w:cs="Calibri"/>
                <w:color w:val="000000"/>
                <w:sz w:val="16"/>
                <w:szCs w:val="16"/>
              </w:rPr>
              <w:t>B</w:t>
            </w:r>
            <w:r w:rsidR="00912E8E" w:rsidRPr="00236512">
              <w:rPr>
                <w:rFonts w:cs="Calibri"/>
                <w:color w:val="000000"/>
                <w:sz w:val="16"/>
                <w:szCs w:val="16"/>
              </w:rPr>
              <w:t xml:space="preserve">iodiversity </w:t>
            </w:r>
            <w:r w:rsidRPr="00236512">
              <w:rPr>
                <w:rFonts w:cs="Calibri"/>
                <w:color w:val="000000"/>
                <w:sz w:val="16"/>
                <w:szCs w:val="16"/>
              </w:rPr>
              <w:t>F</w:t>
            </w:r>
            <w:r w:rsidR="00912E8E" w:rsidRPr="00236512">
              <w:rPr>
                <w:rFonts w:cs="Calibri"/>
                <w:color w:val="000000"/>
                <w:sz w:val="16"/>
                <w:szCs w:val="16"/>
              </w:rPr>
              <w:t>eatures</w:t>
            </w:r>
            <w:r w:rsidRPr="00236512">
              <w:rPr>
                <w:rFonts w:cs="Calibri"/>
                <w:color w:val="000000"/>
                <w:sz w:val="16"/>
                <w:szCs w:val="16"/>
              </w:rPr>
              <w:t xml:space="preserve"> they are to be safely captured and relocated to suitable nearby habitats.</w:t>
            </w:r>
          </w:p>
        </w:tc>
        <w:tc>
          <w:tcPr>
            <w:tcW w:w="2840" w:type="dxa"/>
            <w:vMerge/>
            <w:vAlign w:val="center"/>
            <w:hideMark/>
          </w:tcPr>
          <w:p w14:paraId="07034A87" w14:textId="77777777" w:rsidR="00FA0FC9" w:rsidRPr="00FA0FC9" w:rsidRDefault="00FA0FC9" w:rsidP="00FA0FC9">
            <w:pPr>
              <w:rPr>
                <w:rFonts w:cs="Calibri"/>
                <w:color w:val="171717"/>
                <w:sz w:val="16"/>
                <w:szCs w:val="16"/>
              </w:rPr>
            </w:pPr>
          </w:p>
        </w:tc>
      </w:tr>
      <w:tr w:rsidR="00FA0FC9" w:rsidRPr="00FA0FC9" w14:paraId="11828929" w14:textId="77777777" w:rsidTr="002D575E">
        <w:trPr>
          <w:trHeight w:val="420"/>
        </w:trPr>
        <w:tc>
          <w:tcPr>
            <w:tcW w:w="1360" w:type="dxa"/>
            <w:vMerge/>
            <w:vAlign w:val="center"/>
            <w:hideMark/>
          </w:tcPr>
          <w:p w14:paraId="7C71C934"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3440CD9F" w14:textId="77777777" w:rsidR="00FA0FC9" w:rsidRPr="002D575E" w:rsidRDefault="00FA0FC9" w:rsidP="00FA0FC9">
            <w:pPr>
              <w:rPr>
                <w:rFonts w:cs="Calibri"/>
                <w:color w:val="000000"/>
                <w:sz w:val="16"/>
                <w:szCs w:val="16"/>
              </w:rPr>
            </w:pPr>
            <w:r w:rsidRPr="002D575E">
              <w:rPr>
                <w:rFonts w:cs="Calibri"/>
                <w:color w:val="000000"/>
                <w:sz w:val="16"/>
                <w:szCs w:val="16"/>
              </w:rPr>
              <w:t>Degradation of Aquatic Habitat</w:t>
            </w:r>
          </w:p>
        </w:tc>
        <w:tc>
          <w:tcPr>
            <w:tcW w:w="7140" w:type="dxa"/>
            <w:shd w:val="clear" w:color="auto" w:fill="auto"/>
            <w:vAlign w:val="center"/>
            <w:hideMark/>
          </w:tcPr>
          <w:p w14:paraId="351D1ECF" w14:textId="6A3D8B30" w:rsidR="00FA0FC9" w:rsidRPr="00236512" w:rsidRDefault="00FA0FC9" w:rsidP="003C0350">
            <w:pPr>
              <w:rPr>
                <w:rFonts w:cs="Calibri"/>
                <w:color w:val="000000"/>
                <w:sz w:val="16"/>
                <w:szCs w:val="16"/>
              </w:rPr>
            </w:pPr>
            <w:r w:rsidRPr="00236512">
              <w:rPr>
                <w:rFonts w:cs="Calibri"/>
                <w:color w:val="000000"/>
                <w:sz w:val="16"/>
                <w:szCs w:val="16"/>
              </w:rPr>
              <w:t>Execution of works in the watercourses from 15 June to 15 October</w:t>
            </w:r>
            <w:r w:rsidR="00294AAB" w:rsidRPr="00236512">
              <w:rPr>
                <w:color w:val="000000"/>
                <w:sz w:val="16"/>
              </w:rPr>
              <w:t xml:space="preserve">, </w:t>
            </w:r>
            <w:r w:rsidR="00314C7E" w:rsidRPr="00236512">
              <w:rPr>
                <w:rFonts w:cs="Calibri"/>
                <w:color w:val="000000"/>
                <w:sz w:val="16"/>
                <w:szCs w:val="16"/>
              </w:rPr>
              <w:t xml:space="preserve">or in the rest of the year when water levels </w:t>
            </w:r>
            <w:r w:rsidR="00294AAB" w:rsidRPr="00236512">
              <w:rPr>
                <w:rFonts w:cs="Calibri"/>
                <w:color w:val="000000"/>
                <w:sz w:val="16"/>
                <w:szCs w:val="16"/>
              </w:rPr>
              <w:t>are  similarly</w:t>
            </w:r>
            <w:r w:rsidR="005F4A08" w:rsidRPr="00236512">
              <w:rPr>
                <w:rFonts w:cs="Calibri"/>
                <w:color w:val="000000"/>
                <w:sz w:val="16"/>
                <w:szCs w:val="16"/>
              </w:rPr>
              <w:t xml:space="preserve"> </w:t>
            </w:r>
            <w:r w:rsidRPr="00236512">
              <w:rPr>
                <w:rFonts w:cs="Calibri"/>
                <w:color w:val="000000"/>
                <w:sz w:val="16"/>
                <w:szCs w:val="16"/>
              </w:rPr>
              <w:t>low and some of the watercourses have dried up completely.</w:t>
            </w:r>
          </w:p>
        </w:tc>
        <w:tc>
          <w:tcPr>
            <w:tcW w:w="2840" w:type="dxa"/>
            <w:vMerge/>
            <w:vAlign w:val="center"/>
            <w:hideMark/>
          </w:tcPr>
          <w:p w14:paraId="3933C111" w14:textId="77777777" w:rsidR="00FA0FC9" w:rsidRPr="00FA0FC9" w:rsidRDefault="00FA0FC9" w:rsidP="00FA0FC9">
            <w:pPr>
              <w:rPr>
                <w:rFonts w:cs="Calibri"/>
                <w:color w:val="171717"/>
                <w:sz w:val="16"/>
                <w:szCs w:val="16"/>
              </w:rPr>
            </w:pPr>
          </w:p>
        </w:tc>
      </w:tr>
      <w:tr w:rsidR="00FA0FC9" w:rsidRPr="00FA0FC9" w14:paraId="2CDF9E0A" w14:textId="77777777" w:rsidTr="002D575E">
        <w:trPr>
          <w:trHeight w:val="420"/>
        </w:trPr>
        <w:tc>
          <w:tcPr>
            <w:tcW w:w="1360" w:type="dxa"/>
            <w:vMerge/>
            <w:vAlign w:val="center"/>
            <w:hideMark/>
          </w:tcPr>
          <w:p w14:paraId="57D4B785" w14:textId="77777777" w:rsidR="00FA0FC9" w:rsidRPr="00FA0FC9" w:rsidRDefault="00FA0FC9" w:rsidP="00FA0FC9">
            <w:pPr>
              <w:rPr>
                <w:rFonts w:cs="Calibri"/>
                <w:color w:val="171717"/>
                <w:sz w:val="16"/>
                <w:szCs w:val="16"/>
              </w:rPr>
            </w:pPr>
          </w:p>
        </w:tc>
        <w:tc>
          <w:tcPr>
            <w:tcW w:w="2700" w:type="dxa"/>
            <w:vMerge/>
            <w:vAlign w:val="center"/>
            <w:hideMark/>
          </w:tcPr>
          <w:p w14:paraId="16914A0D"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ED29B4E" w14:textId="5611A254" w:rsidR="00FA0FC9" w:rsidRPr="00236512" w:rsidRDefault="00FA0FC9" w:rsidP="003C0350">
            <w:pPr>
              <w:rPr>
                <w:rFonts w:cs="Calibri"/>
                <w:color w:val="000000"/>
                <w:sz w:val="16"/>
                <w:szCs w:val="16"/>
              </w:rPr>
            </w:pPr>
            <w:r w:rsidRPr="00236512">
              <w:rPr>
                <w:rFonts w:cs="Calibri"/>
                <w:color w:val="000000"/>
                <w:sz w:val="16"/>
                <w:szCs w:val="16"/>
              </w:rPr>
              <w:t>Use of GIP to minimize impacts associated with dust and pollution (e.g. use of drip trays understanding equipment, designated refuelling areas with hardstanding).</w:t>
            </w:r>
          </w:p>
        </w:tc>
        <w:tc>
          <w:tcPr>
            <w:tcW w:w="2840" w:type="dxa"/>
            <w:vMerge/>
            <w:vAlign w:val="center"/>
            <w:hideMark/>
          </w:tcPr>
          <w:p w14:paraId="509CDD38" w14:textId="77777777" w:rsidR="00FA0FC9" w:rsidRPr="00FA0FC9" w:rsidRDefault="00FA0FC9" w:rsidP="00FA0FC9">
            <w:pPr>
              <w:rPr>
                <w:rFonts w:cs="Calibri"/>
                <w:color w:val="171717"/>
                <w:sz w:val="16"/>
                <w:szCs w:val="16"/>
              </w:rPr>
            </w:pPr>
          </w:p>
        </w:tc>
      </w:tr>
      <w:tr w:rsidR="00FA0FC9" w:rsidRPr="00FA0FC9" w14:paraId="225A55FC" w14:textId="77777777" w:rsidTr="002D575E">
        <w:trPr>
          <w:trHeight w:val="630"/>
        </w:trPr>
        <w:tc>
          <w:tcPr>
            <w:tcW w:w="1360" w:type="dxa"/>
            <w:vMerge/>
            <w:vAlign w:val="center"/>
            <w:hideMark/>
          </w:tcPr>
          <w:p w14:paraId="19BEA04E" w14:textId="77777777" w:rsidR="00FA0FC9" w:rsidRPr="00FA0FC9" w:rsidRDefault="00FA0FC9" w:rsidP="00FA0FC9">
            <w:pPr>
              <w:rPr>
                <w:rFonts w:cs="Calibri"/>
                <w:color w:val="171717"/>
                <w:sz w:val="16"/>
                <w:szCs w:val="16"/>
              </w:rPr>
            </w:pPr>
          </w:p>
        </w:tc>
        <w:tc>
          <w:tcPr>
            <w:tcW w:w="2700" w:type="dxa"/>
            <w:vMerge/>
            <w:vAlign w:val="center"/>
            <w:hideMark/>
          </w:tcPr>
          <w:p w14:paraId="41188C6E"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65D0255C" w14:textId="28E35ADB" w:rsidR="00FA0FC9" w:rsidRPr="00FA0FC9" w:rsidRDefault="00FA0FC9" w:rsidP="003C0350">
            <w:pPr>
              <w:rPr>
                <w:rFonts w:cs="Calibri"/>
                <w:color w:val="000000"/>
                <w:sz w:val="16"/>
                <w:szCs w:val="16"/>
              </w:rPr>
            </w:pPr>
            <w:r w:rsidRPr="00FA0FC9">
              <w:rPr>
                <w:rFonts w:cs="Calibri"/>
                <w:color w:val="000000"/>
                <w:sz w:val="16"/>
                <w:szCs w:val="16"/>
              </w:rPr>
              <w:t>Detail of specific mitigation to prevent degradation of waterways is provided in the Water Quality section of this table and must be strictly adhered to avoid degradation of aquatic habitats and thus negative impacts on aquatic PBF species.</w:t>
            </w:r>
            <w:r w:rsidRPr="00FA0FC9">
              <w:rPr>
                <w:rFonts w:ascii="Arial" w:hAnsi="Arial" w:cs="Arial"/>
                <w:color w:val="000000"/>
                <w:sz w:val="16"/>
                <w:szCs w:val="16"/>
              </w:rPr>
              <w:t> </w:t>
            </w:r>
          </w:p>
        </w:tc>
        <w:tc>
          <w:tcPr>
            <w:tcW w:w="2840" w:type="dxa"/>
            <w:vMerge/>
            <w:vAlign w:val="center"/>
            <w:hideMark/>
          </w:tcPr>
          <w:p w14:paraId="7D362C9C" w14:textId="77777777" w:rsidR="00FA0FC9" w:rsidRPr="00FA0FC9" w:rsidRDefault="00FA0FC9" w:rsidP="00FA0FC9">
            <w:pPr>
              <w:rPr>
                <w:rFonts w:cs="Calibri"/>
                <w:color w:val="171717"/>
                <w:sz w:val="16"/>
                <w:szCs w:val="16"/>
              </w:rPr>
            </w:pPr>
          </w:p>
        </w:tc>
      </w:tr>
      <w:tr w:rsidR="00FA0FC9" w:rsidRPr="00FA0FC9" w14:paraId="65E61023" w14:textId="77777777" w:rsidTr="002D575E">
        <w:trPr>
          <w:trHeight w:val="630"/>
        </w:trPr>
        <w:tc>
          <w:tcPr>
            <w:tcW w:w="1360" w:type="dxa"/>
            <w:vMerge/>
            <w:vAlign w:val="center"/>
            <w:hideMark/>
          </w:tcPr>
          <w:p w14:paraId="7EA15B04"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0F2DAAAF" w14:textId="77777777" w:rsidR="00FA0FC9" w:rsidRPr="00FA0FC9" w:rsidRDefault="00FA0FC9" w:rsidP="00FA0FC9">
            <w:pPr>
              <w:rPr>
                <w:rFonts w:cs="Calibri"/>
                <w:color w:val="000000"/>
                <w:sz w:val="16"/>
                <w:szCs w:val="16"/>
              </w:rPr>
            </w:pPr>
            <w:r w:rsidRPr="00FA0FC9">
              <w:rPr>
                <w:rFonts w:cs="Calibri"/>
                <w:color w:val="000000"/>
                <w:sz w:val="16"/>
                <w:szCs w:val="16"/>
              </w:rPr>
              <w:t>Disturbance of Fauna</w:t>
            </w:r>
          </w:p>
        </w:tc>
        <w:tc>
          <w:tcPr>
            <w:tcW w:w="7140" w:type="dxa"/>
            <w:shd w:val="clear" w:color="auto" w:fill="auto"/>
            <w:vAlign w:val="center"/>
            <w:hideMark/>
          </w:tcPr>
          <w:p w14:paraId="65F9A35C" w14:textId="53DB203A" w:rsidR="00FA0FC9" w:rsidRPr="00FA0FC9" w:rsidRDefault="00FA0FC9" w:rsidP="003C0350">
            <w:pPr>
              <w:rPr>
                <w:rFonts w:cs="Calibri"/>
                <w:color w:val="000000"/>
                <w:sz w:val="16"/>
                <w:szCs w:val="16"/>
              </w:rPr>
            </w:pPr>
            <w:r w:rsidRPr="00FA0FC9">
              <w:rPr>
                <w:rFonts w:cs="Calibri"/>
                <w:color w:val="000000"/>
                <w:sz w:val="16"/>
                <w:szCs w:val="16"/>
              </w:rPr>
              <w:t xml:space="preserve">Pre-clearance site surveys will be conducted before the commencement of all works to prevent animals present within the working area being killed or injured during works. Checks will be for all vertebrate species and will specifically include ground nesting birds and reptiles. </w:t>
            </w:r>
          </w:p>
        </w:tc>
        <w:tc>
          <w:tcPr>
            <w:tcW w:w="2840" w:type="dxa"/>
            <w:vMerge/>
            <w:vAlign w:val="center"/>
            <w:hideMark/>
          </w:tcPr>
          <w:p w14:paraId="34FCEB92" w14:textId="77777777" w:rsidR="00FA0FC9" w:rsidRPr="00FA0FC9" w:rsidRDefault="00FA0FC9" w:rsidP="00FA0FC9">
            <w:pPr>
              <w:rPr>
                <w:rFonts w:cs="Calibri"/>
                <w:color w:val="171717"/>
                <w:sz w:val="16"/>
                <w:szCs w:val="16"/>
              </w:rPr>
            </w:pPr>
          </w:p>
        </w:tc>
      </w:tr>
      <w:tr w:rsidR="00FA0FC9" w:rsidRPr="00FA0FC9" w14:paraId="2268EC36" w14:textId="77777777" w:rsidTr="002D575E">
        <w:trPr>
          <w:trHeight w:val="840"/>
        </w:trPr>
        <w:tc>
          <w:tcPr>
            <w:tcW w:w="1360" w:type="dxa"/>
            <w:vMerge/>
            <w:vAlign w:val="center"/>
            <w:hideMark/>
          </w:tcPr>
          <w:p w14:paraId="4605EF39" w14:textId="77777777" w:rsidR="00FA0FC9" w:rsidRPr="00FA0FC9" w:rsidRDefault="00FA0FC9" w:rsidP="00FA0FC9">
            <w:pPr>
              <w:rPr>
                <w:rFonts w:cs="Calibri"/>
                <w:color w:val="171717"/>
                <w:sz w:val="16"/>
                <w:szCs w:val="16"/>
              </w:rPr>
            </w:pPr>
          </w:p>
        </w:tc>
        <w:tc>
          <w:tcPr>
            <w:tcW w:w="2700" w:type="dxa"/>
            <w:vMerge/>
            <w:vAlign w:val="center"/>
            <w:hideMark/>
          </w:tcPr>
          <w:p w14:paraId="6CB735BF"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4B95CAA2" w14:textId="17FCD729" w:rsidR="00FA0FC9" w:rsidRPr="00FA0FC9" w:rsidRDefault="00FA0FC9" w:rsidP="003C0350">
            <w:pPr>
              <w:rPr>
                <w:rFonts w:cs="Calibri"/>
                <w:color w:val="000000"/>
                <w:sz w:val="16"/>
                <w:szCs w:val="16"/>
              </w:rPr>
            </w:pPr>
            <w:r w:rsidRPr="00FA0FC9">
              <w:rPr>
                <w:rFonts w:cs="Calibri"/>
                <w:color w:val="000000"/>
                <w:sz w:val="16"/>
                <w:szCs w:val="16"/>
              </w:rPr>
              <w:t>Off-road travel will be prohibited where practical. The workforce will adhere to working corridors. Appropriate speed limits will be applied, and traffic will be restricted to existing and/or dedicated haul routes to reduce direct mortality and disturbance from vehicles during construction. Penalties for violation will apply.</w:t>
            </w:r>
          </w:p>
        </w:tc>
        <w:tc>
          <w:tcPr>
            <w:tcW w:w="2840" w:type="dxa"/>
            <w:vMerge/>
            <w:vAlign w:val="center"/>
            <w:hideMark/>
          </w:tcPr>
          <w:p w14:paraId="4C8B9892" w14:textId="77777777" w:rsidR="00FA0FC9" w:rsidRPr="00FA0FC9" w:rsidRDefault="00FA0FC9" w:rsidP="00FA0FC9">
            <w:pPr>
              <w:rPr>
                <w:rFonts w:cs="Calibri"/>
                <w:color w:val="171717"/>
                <w:sz w:val="16"/>
                <w:szCs w:val="16"/>
              </w:rPr>
            </w:pPr>
          </w:p>
        </w:tc>
      </w:tr>
      <w:tr w:rsidR="00FA0FC9" w:rsidRPr="00FA0FC9" w14:paraId="5542C8A2" w14:textId="77777777" w:rsidTr="002D575E">
        <w:trPr>
          <w:trHeight w:val="420"/>
        </w:trPr>
        <w:tc>
          <w:tcPr>
            <w:tcW w:w="1360" w:type="dxa"/>
            <w:vMerge/>
            <w:vAlign w:val="center"/>
            <w:hideMark/>
          </w:tcPr>
          <w:p w14:paraId="2E3A9EEC" w14:textId="77777777" w:rsidR="00FA0FC9" w:rsidRPr="00FA0FC9" w:rsidRDefault="00FA0FC9" w:rsidP="00FA0FC9">
            <w:pPr>
              <w:rPr>
                <w:rFonts w:cs="Calibri"/>
                <w:color w:val="171717"/>
                <w:sz w:val="16"/>
                <w:szCs w:val="16"/>
              </w:rPr>
            </w:pPr>
          </w:p>
        </w:tc>
        <w:tc>
          <w:tcPr>
            <w:tcW w:w="2700" w:type="dxa"/>
            <w:vMerge/>
            <w:vAlign w:val="center"/>
            <w:hideMark/>
          </w:tcPr>
          <w:p w14:paraId="19EF8C45"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5E4DFF4" w14:textId="22313276" w:rsidR="00FA0FC9" w:rsidRPr="00FA0FC9" w:rsidRDefault="00FA0FC9" w:rsidP="003C0350">
            <w:pPr>
              <w:rPr>
                <w:rFonts w:cs="Calibri"/>
                <w:color w:val="000000"/>
                <w:sz w:val="16"/>
                <w:szCs w:val="16"/>
              </w:rPr>
            </w:pPr>
            <w:r w:rsidRPr="00FA0FC9">
              <w:rPr>
                <w:rFonts w:cs="Calibri"/>
                <w:color w:val="000000"/>
                <w:sz w:val="16"/>
                <w:szCs w:val="16"/>
              </w:rPr>
              <w:t>Works will not be lit where this is practical. Where lighting is required it will be directional and non-UV lighting sources will be employed.</w:t>
            </w:r>
          </w:p>
        </w:tc>
        <w:tc>
          <w:tcPr>
            <w:tcW w:w="2840" w:type="dxa"/>
            <w:vMerge/>
            <w:vAlign w:val="center"/>
            <w:hideMark/>
          </w:tcPr>
          <w:p w14:paraId="08703F8D" w14:textId="77777777" w:rsidR="00FA0FC9" w:rsidRPr="00FA0FC9" w:rsidRDefault="00FA0FC9" w:rsidP="00FA0FC9">
            <w:pPr>
              <w:rPr>
                <w:rFonts w:cs="Calibri"/>
                <w:color w:val="171717"/>
                <w:sz w:val="16"/>
                <w:szCs w:val="16"/>
              </w:rPr>
            </w:pPr>
          </w:p>
        </w:tc>
      </w:tr>
      <w:tr w:rsidR="00FA0FC9" w:rsidRPr="00FA0FC9" w14:paraId="7241D455" w14:textId="77777777" w:rsidTr="002D575E">
        <w:trPr>
          <w:trHeight w:val="630"/>
        </w:trPr>
        <w:tc>
          <w:tcPr>
            <w:tcW w:w="1360" w:type="dxa"/>
            <w:vMerge/>
            <w:vAlign w:val="center"/>
            <w:hideMark/>
          </w:tcPr>
          <w:p w14:paraId="7E17C278" w14:textId="77777777" w:rsidR="00FA0FC9" w:rsidRPr="00FA0FC9" w:rsidRDefault="00FA0FC9" w:rsidP="00FA0FC9">
            <w:pPr>
              <w:rPr>
                <w:rFonts w:cs="Calibri"/>
                <w:color w:val="171717"/>
                <w:sz w:val="16"/>
                <w:szCs w:val="16"/>
              </w:rPr>
            </w:pPr>
          </w:p>
        </w:tc>
        <w:tc>
          <w:tcPr>
            <w:tcW w:w="2700" w:type="dxa"/>
            <w:shd w:val="clear" w:color="auto" w:fill="auto"/>
            <w:vAlign w:val="center"/>
            <w:hideMark/>
          </w:tcPr>
          <w:p w14:paraId="708C6AB4" w14:textId="77777777" w:rsidR="00FA0FC9" w:rsidRPr="00FA0FC9" w:rsidRDefault="00FA0FC9" w:rsidP="00FA0FC9">
            <w:pPr>
              <w:rPr>
                <w:rFonts w:cs="Calibri"/>
                <w:color w:val="000000"/>
                <w:sz w:val="16"/>
                <w:szCs w:val="16"/>
              </w:rPr>
            </w:pPr>
            <w:r w:rsidRPr="00FA0FC9">
              <w:rPr>
                <w:rFonts w:cs="Calibri"/>
                <w:color w:val="000000"/>
                <w:sz w:val="16"/>
                <w:szCs w:val="16"/>
              </w:rPr>
              <w:t>Habitat Fragmentation</w:t>
            </w:r>
          </w:p>
        </w:tc>
        <w:tc>
          <w:tcPr>
            <w:tcW w:w="7140" w:type="dxa"/>
            <w:shd w:val="clear" w:color="auto" w:fill="auto"/>
            <w:vAlign w:val="center"/>
            <w:hideMark/>
          </w:tcPr>
          <w:p w14:paraId="55E677FF" w14:textId="0BA94816" w:rsidR="00FA0FC9" w:rsidRPr="00FA0FC9" w:rsidRDefault="00FA0FC9" w:rsidP="003C0350">
            <w:pPr>
              <w:rPr>
                <w:rFonts w:cs="Calibri"/>
                <w:color w:val="000000"/>
                <w:sz w:val="16"/>
                <w:szCs w:val="16"/>
              </w:rPr>
            </w:pPr>
            <w:r w:rsidRPr="00FA0FC9">
              <w:rPr>
                <w:rFonts w:cs="Calibri"/>
                <w:color w:val="000000"/>
                <w:sz w:val="16"/>
                <w:szCs w:val="16"/>
              </w:rPr>
              <w:t xml:space="preserve">Fencing will be restricted to work compounds and associated areas including waste disposal areas to ensure that habitats are not fragmented by workforce activities, unless this is for species protection measures as deemed by the </w:t>
            </w:r>
            <w:proofErr w:type="spellStart"/>
            <w:r w:rsidRPr="00FA0FC9">
              <w:rPr>
                <w:rFonts w:cs="Calibri"/>
                <w:color w:val="000000"/>
                <w:sz w:val="16"/>
                <w:szCs w:val="16"/>
              </w:rPr>
              <w:t>EcoW</w:t>
            </w:r>
            <w:proofErr w:type="spellEnd"/>
            <w:r w:rsidRPr="00FA0FC9">
              <w:rPr>
                <w:rFonts w:cs="Calibri"/>
                <w:color w:val="000000"/>
                <w:sz w:val="16"/>
                <w:szCs w:val="16"/>
              </w:rPr>
              <w:t>.</w:t>
            </w:r>
          </w:p>
        </w:tc>
        <w:tc>
          <w:tcPr>
            <w:tcW w:w="2840" w:type="dxa"/>
            <w:vMerge/>
            <w:vAlign w:val="center"/>
            <w:hideMark/>
          </w:tcPr>
          <w:p w14:paraId="05964E2D" w14:textId="77777777" w:rsidR="00FA0FC9" w:rsidRPr="00FA0FC9" w:rsidRDefault="00FA0FC9" w:rsidP="00FA0FC9">
            <w:pPr>
              <w:rPr>
                <w:rFonts w:cs="Calibri"/>
                <w:color w:val="171717"/>
                <w:sz w:val="16"/>
                <w:szCs w:val="16"/>
              </w:rPr>
            </w:pPr>
          </w:p>
        </w:tc>
      </w:tr>
      <w:tr w:rsidR="00FA0FC9" w:rsidRPr="00FA0FC9" w14:paraId="156CDCED" w14:textId="77777777" w:rsidTr="002D575E">
        <w:trPr>
          <w:trHeight w:val="630"/>
        </w:trPr>
        <w:tc>
          <w:tcPr>
            <w:tcW w:w="1360" w:type="dxa"/>
            <w:vMerge/>
            <w:vAlign w:val="center"/>
            <w:hideMark/>
          </w:tcPr>
          <w:p w14:paraId="627BC5BA"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415D4C5C" w14:textId="77777777" w:rsidR="00FA0FC9" w:rsidRPr="00FA0FC9" w:rsidRDefault="00FA0FC9" w:rsidP="00FA0FC9">
            <w:pPr>
              <w:rPr>
                <w:rFonts w:cs="Calibri"/>
                <w:color w:val="000000"/>
                <w:sz w:val="16"/>
                <w:szCs w:val="16"/>
              </w:rPr>
            </w:pPr>
            <w:r w:rsidRPr="00FA0FC9">
              <w:rPr>
                <w:rFonts w:cs="Calibri"/>
                <w:color w:val="000000"/>
                <w:sz w:val="16"/>
                <w:szCs w:val="16"/>
              </w:rPr>
              <w:t>Worker Impacts</w:t>
            </w:r>
          </w:p>
        </w:tc>
        <w:tc>
          <w:tcPr>
            <w:tcW w:w="7140" w:type="dxa"/>
            <w:shd w:val="clear" w:color="auto" w:fill="auto"/>
            <w:vAlign w:val="center"/>
            <w:hideMark/>
          </w:tcPr>
          <w:p w14:paraId="33472C74" w14:textId="23F1A7FE" w:rsidR="00FA0FC9" w:rsidRPr="00FA0FC9" w:rsidRDefault="00FA0FC9" w:rsidP="003C0350">
            <w:pPr>
              <w:rPr>
                <w:rFonts w:cs="Calibri"/>
                <w:color w:val="000000"/>
                <w:sz w:val="16"/>
                <w:szCs w:val="16"/>
              </w:rPr>
            </w:pPr>
            <w:r w:rsidRPr="00FA0FC9">
              <w:rPr>
                <w:rFonts w:cs="Calibri"/>
                <w:color w:val="000000"/>
                <w:sz w:val="16"/>
                <w:szCs w:val="16"/>
              </w:rPr>
              <w:t>Contractors will be required to conduct regular debris clean-up activities upon possession of the work site and to maintain the assigned sections throughout project construction including by regular collection and hauling of wastes to government-approved landfill locations.</w:t>
            </w:r>
          </w:p>
        </w:tc>
        <w:tc>
          <w:tcPr>
            <w:tcW w:w="2840" w:type="dxa"/>
            <w:vMerge/>
            <w:vAlign w:val="center"/>
            <w:hideMark/>
          </w:tcPr>
          <w:p w14:paraId="4C813F79" w14:textId="77777777" w:rsidR="00FA0FC9" w:rsidRPr="00FA0FC9" w:rsidRDefault="00FA0FC9" w:rsidP="00FA0FC9">
            <w:pPr>
              <w:rPr>
                <w:rFonts w:cs="Calibri"/>
                <w:color w:val="171717"/>
                <w:sz w:val="16"/>
                <w:szCs w:val="16"/>
              </w:rPr>
            </w:pPr>
          </w:p>
        </w:tc>
      </w:tr>
      <w:tr w:rsidR="00FA0FC9" w:rsidRPr="00FA0FC9" w14:paraId="4F725F13" w14:textId="77777777" w:rsidTr="002D575E">
        <w:trPr>
          <w:trHeight w:val="420"/>
        </w:trPr>
        <w:tc>
          <w:tcPr>
            <w:tcW w:w="1360" w:type="dxa"/>
            <w:vMerge/>
            <w:vAlign w:val="center"/>
            <w:hideMark/>
          </w:tcPr>
          <w:p w14:paraId="0C642D05" w14:textId="77777777" w:rsidR="00FA0FC9" w:rsidRPr="00FA0FC9" w:rsidRDefault="00FA0FC9" w:rsidP="00FA0FC9">
            <w:pPr>
              <w:rPr>
                <w:rFonts w:cs="Calibri"/>
                <w:color w:val="171717"/>
                <w:sz w:val="16"/>
                <w:szCs w:val="16"/>
              </w:rPr>
            </w:pPr>
          </w:p>
        </w:tc>
        <w:tc>
          <w:tcPr>
            <w:tcW w:w="2700" w:type="dxa"/>
            <w:vMerge/>
            <w:vAlign w:val="center"/>
            <w:hideMark/>
          </w:tcPr>
          <w:p w14:paraId="7A1FBFC7"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2F0D2084" w14:textId="23523754" w:rsidR="00FA0FC9" w:rsidRPr="00FA0FC9" w:rsidRDefault="00FA0FC9" w:rsidP="003C0350">
            <w:pPr>
              <w:rPr>
                <w:rFonts w:cs="Calibri"/>
                <w:color w:val="000000"/>
                <w:sz w:val="16"/>
                <w:szCs w:val="16"/>
              </w:rPr>
            </w:pPr>
            <w:r w:rsidRPr="00FA0FC9">
              <w:rPr>
                <w:rFonts w:cs="Calibri"/>
                <w:color w:val="000000"/>
                <w:sz w:val="16"/>
                <w:szCs w:val="16"/>
              </w:rPr>
              <w:t>Temporary barriers will be used to prevent wildlife from accessing waste disposal areas and similar areas.</w:t>
            </w:r>
          </w:p>
        </w:tc>
        <w:tc>
          <w:tcPr>
            <w:tcW w:w="2840" w:type="dxa"/>
            <w:vMerge/>
            <w:vAlign w:val="center"/>
            <w:hideMark/>
          </w:tcPr>
          <w:p w14:paraId="25A53F19" w14:textId="77777777" w:rsidR="00FA0FC9" w:rsidRPr="00FA0FC9" w:rsidRDefault="00FA0FC9" w:rsidP="00FA0FC9">
            <w:pPr>
              <w:rPr>
                <w:rFonts w:cs="Calibri"/>
                <w:color w:val="171717"/>
                <w:sz w:val="16"/>
                <w:szCs w:val="16"/>
              </w:rPr>
            </w:pPr>
          </w:p>
        </w:tc>
      </w:tr>
      <w:tr w:rsidR="00FA0FC9" w:rsidRPr="00FA0FC9" w14:paraId="41FA3F61" w14:textId="77777777" w:rsidTr="002D575E">
        <w:trPr>
          <w:trHeight w:val="1260"/>
        </w:trPr>
        <w:tc>
          <w:tcPr>
            <w:tcW w:w="1360" w:type="dxa"/>
            <w:vMerge/>
            <w:vAlign w:val="center"/>
            <w:hideMark/>
          </w:tcPr>
          <w:p w14:paraId="71B63032" w14:textId="77777777" w:rsidR="00FA0FC9" w:rsidRPr="00FA0FC9" w:rsidRDefault="00FA0FC9" w:rsidP="00FA0FC9">
            <w:pPr>
              <w:rPr>
                <w:rFonts w:cs="Calibri"/>
                <w:color w:val="171717"/>
                <w:sz w:val="16"/>
                <w:szCs w:val="16"/>
              </w:rPr>
            </w:pPr>
          </w:p>
        </w:tc>
        <w:tc>
          <w:tcPr>
            <w:tcW w:w="2700" w:type="dxa"/>
            <w:vMerge/>
            <w:vAlign w:val="center"/>
            <w:hideMark/>
          </w:tcPr>
          <w:p w14:paraId="7563D543"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1F96926" w14:textId="7387DD34" w:rsidR="00FA0FC9" w:rsidRPr="00FA0FC9" w:rsidRDefault="00FA0FC9" w:rsidP="003C0350">
            <w:pPr>
              <w:rPr>
                <w:rFonts w:cs="Calibri"/>
                <w:color w:val="000000"/>
                <w:sz w:val="16"/>
                <w:szCs w:val="16"/>
              </w:rPr>
            </w:pPr>
            <w:r w:rsidRPr="00FA0FC9">
              <w:rPr>
                <w:rFonts w:cs="Calibri"/>
                <w:color w:val="000000"/>
                <w:sz w:val="16"/>
                <w:szCs w:val="16"/>
              </w:rPr>
              <w:t xml:space="preserve">Biodiversity awareness will be included within the contractor’s site induction training. This will include an inventory of all species either legally protected or listed as a Priority Biodiversity Features, using photographs, and bans on hunting, foraging, and trapping. The workforce will be educated on national regulatory requirements, as well as activities that should/shouldn’t be observed in specific periods (e.g. bird nesting period) to avoid or minimize the risk of disturbance, injury, or death of PBF or protected species. </w:t>
            </w:r>
          </w:p>
        </w:tc>
        <w:tc>
          <w:tcPr>
            <w:tcW w:w="2840" w:type="dxa"/>
            <w:vMerge/>
            <w:vAlign w:val="center"/>
            <w:hideMark/>
          </w:tcPr>
          <w:p w14:paraId="28438962" w14:textId="77777777" w:rsidR="00FA0FC9" w:rsidRPr="00FA0FC9" w:rsidRDefault="00FA0FC9" w:rsidP="00FA0FC9">
            <w:pPr>
              <w:rPr>
                <w:rFonts w:cs="Calibri"/>
                <w:color w:val="171717"/>
                <w:sz w:val="16"/>
                <w:szCs w:val="16"/>
              </w:rPr>
            </w:pPr>
          </w:p>
        </w:tc>
      </w:tr>
      <w:tr w:rsidR="00FA0FC9" w:rsidRPr="00FA0FC9" w14:paraId="6D35076C" w14:textId="77777777" w:rsidTr="002D575E">
        <w:trPr>
          <w:trHeight w:val="630"/>
        </w:trPr>
        <w:tc>
          <w:tcPr>
            <w:tcW w:w="1360" w:type="dxa"/>
            <w:vMerge/>
            <w:vAlign w:val="center"/>
            <w:hideMark/>
          </w:tcPr>
          <w:p w14:paraId="385E50B8" w14:textId="77777777" w:rsidR="00FA0FC9" w:rsidRPr="00FA0FC9" w:rsidRDefault="00FA0FC9" w:rsidP="00FA0FC9">
            <w:pPr>
              <w:rPr>
                <w:rFonts w:cs="Calibri"/>
                <w:color w:val="171717"/>
                <w:sz w:val="16"/>
                <w:szCs w:val="16"/>
              </w:rPr>
            </w:pPr>
          </w:p>
        </w:tc>
        <w:tc>
          <w:tcPr>
            <w:tcW w:w="2700" w:type="dxa"/>
            <w:vMerge/>
            <w:vAlign w:val="center"/>
            <w:hideMark/>
          </w:tcPr>
          <w:p w14:paraId="154B6C93"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0991130E" w14:textId="7608C4F2" w:rsidR="00FA0FC9" w:rsidRPr="00FA0FC9" w:rsidRDefault="00FA0FC9" w:rsidP="003C0350">
            <w:pPr>
              <w:rPr>
                <w:rFonts w:cs="Calibri"/>
                <w:color w:val="000000"/>
                <w:sz w:val="16"/>
                <w:szCs w:val="16"/>
              </w:rPr>
            </w:pPr>
            <w:r w:rsidRPr="00FA0FC9">
              <w:rPr>
                <w:rFonts w:cs="Calibri"/>
                <w:color w:val="000000"/>
                <w:sz w:val="16"/>
                <w:szCs w:val="16"/>
              </w:rPr>
              <w:t xml:space="preserve">Biodiversity awareness training will have a specific emphasis on snakes, especially on the strictly protected Meadow viper. Killing of any snake by workers will be prohibited, if snakes need to be removed from site the </w:t>
            </w:r>
            <w:proofErr w:type="spellStart"/>
            <w:r w:rsidRPr="00FA0FC9">
              <w:rPr>
                <w:rFonts w:cs="Calibri"/>
                <w:color w:val="000000"/>
                <w:sz w:val="16"/>
                <w:szCs w:val="16"/>
              </w:rPr>
              <w:t>EcoW</w:t>
            </w:r>
            <w:proofErr w:type="spellEnd"/>
            <w:r w:rsidRPr="00FA0FC9">
              <w:rPr>
                <w:rFonts w:cs="Calibri"/>
                <w:color w:val="000000"/>
                <w:sz w:val="16"/>
                <w:szCs w:val="16"/>
              </w:rPr>
              <w:t xml:space="preserve"> will be informed.</w:t>
            </w:r>
          </w:p>
        </w:tc>
        <w:tc>
          <w:tcPr>
            <w:tcW w:w="2840" w:type="dxa"/>
            <w:vMerge/>
            <w:vAlign w:val="center"/>
            <w:hideMark/>
          </w:tcPr>
          <w:p w14:paraId="1D94B6C9" w14:textId="77777777" w:rsidR="00FA0FC9" w:rsidRPr="00FA0FC9" w:rsidRDefault="00FA0FC9" w:rsidP="00FA0FC9">
            <w:pPr>
              <w:rPr>
                <w:rFonts w:cs="Calibri"/>
                <w:color w:val="171717"/>
                <w:sz w:val="16"/>
                <w:szCs w:val="16"/>
              </w:rPr>
            </w:pPr>
          </w:p>
        </w:tc>
      </w:tr>
      <w:tr w:rsidR="00FA0FC9" w:rsidRPr="00FA0FC9" w14:paraId="1789D807" w14:textId="77777777" w:rsidTr="002D575E">
        <w:trPr>
          <w:trHeight w:val="290"/>
        </w:trPr>
        <w:tc>
          <w:tcPr>
            <w:tcW w:w="1360" w:type="dxa"/>
            <w:vMerge/>
            <w:vAlign w:val="center"/>
            <w:hideMark/>
          </w:tcPr>
          <w:p w14:paraId="266AA23D" w14:textId="77777777" w:rsidR="00FA0FC9" w:rsidRPr="00FA0FC9" w:rsidRDefault="00FA0FC9" w:rsidP="00FA0FC9">
            <w:pPr>
              <w:rPr>
                <w:rFonts w:cs="Calibri"/>
                <w:color w:val="171717"/>
                <w:sz w:val="16"/>
                <w:szCs w:val="16"/>
              </w:rPr>
            </w:pPr>
          </w:p>
        </w:tc>
        <w:tc>
          <w:tcPr>
            <w:tcW w:w="2700" w:type="dxa"/>
            <w:vMerge/>
            <w:vAlign w:val="center"/>
            <w:hideMark/>
          </w:tcPr>
          <w:p w14:paraId="63DEB62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1FE0420" w14:textId="67A7BADC" w:rsidR="00FA0FC9" w:rsidRPr="00FA0FC9" w:rsidRDefault="00FA0FC9" w:rsidP="003C0350">
            <w:pPr>
              <w:rPr>
                <w:rFonts w:cs="Calibri"/>
                <w:color w:val="000000"/>
                <w:sz w:val="16"/>
                <w:szCs w:val="16"/>
              </w:rPr>
            </w:pPr>
            <w:r w:rsidRPr="00FA0FC9">
              <w:rPr>
                <w:rFonts w:cs="Calibri"/>
                <w:color w:val="000000"/>
                <w:sz w:val="16"/>
                <w:szCs w:val="16"/>
              </w:rPr>
              <w:t xml:space="preserve">Workers will report encounters with PBF species if in the working corridor to the </w:t>
            </w:r>
            <w:proofErr w:type="spellStart"/>
            <w:r w:rsidRPr="00FA0FC9">
              <w:rPr>
                <w:rFonts w:cs="Calibri"/>
                <w:color w:val="000000"/>
                <w:sz w:val="16"/>
                <w:szCs w:val="16"/>
              </w:rPr>
              <w:t>EcoW</w:t>
            </w:r>
            <w:proofErr w:type="spellEnd"/>
            <w:r w:rsidRPr="00FA0FC9">
              <w:rPr>
                <w:rFonts w:ascii="Arial" w:hAnsi="Arial" w:cs="Arial"/>
                <w:color w:val="000000"/>
                <w:sz w:val="16"/>
                <w:szCs w:val="16"/>
              </w:rPr>
              <w:t> </w:t>
            </w:r>
          </w:p>
        </w:tc>
        <w:tc>
          <w:tcPr>
            <w:tcW w:w="2840" w:type="dxa"/>
            <w:vMerge/>
            <w:vAlign w:val="center"/>
            <w:hideMark/>
          </w:tcPr>
          <w:p w14:paraId="38F12E4B" w14:textId="77777777" w:rsidR="00FA0FC9" w:rsidRPr="00FA0FC9" w:rsidRDefault="00FA0FC9" w:rsidP="00FA0FC9">
            <w:pPr>
              <w:rPr>
                <w:rFonts w:cs="Calibri"/>
                <w:color w:val="171717"/>
                <w:sz w:val="16"/>
                <w:szCs w:val="16"/>
              </w:rPr>
            </w:pPr>
          </w:p>
        </w:tc>
      </w:tr>
      <w:tr w:rsidR="00FA0FC9" w:rsidRPr="00FA0FC9" w14:paraId="1FD122B7" w14:textId="77777777" w:rsidTr="002D575E">
        <w:trPr>
          <w:trHeight w:val="420"/>
        </w:trPr>
        <w:tc>
          <w:tcPr>
            <w:tcW w:w="1360" w:type="dxa"/>
            <w:vMerge/>
            <w:vAlign w:val="center"/>
            <w:hideMark/>
          </w:tcPr>
          <w:p w14:paraId="1E3143C9"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6302352F" w14:textId="77777777" w:rsidR="00FA0FC9" w:rsidRPr="00FA0FC9" w:rsidRDefault="00FA0FC9" w:rsidP="00FA0FC9">
            <w:pPr>
              <w:rPr>
                <w:rFonts w:cs="Calibri"/>
                <w:color w:val="000000"/>
                <w:sz w:val="16"/>
                <w:szCs w:val="16"/>
              </w:rPr>
            </w:pPr>
            <w:r w:rsidRPr="00FA0FC9">
              <w:rPr>
                <w:rFonts w:cs="Calibri"/>
                <w:color w:val="000000"/>
                <w:sz w:val="16"/>
                <w:szCs w:val="16"/>
              </w:rPr>
              <w:t>Spread of non-native/invasive species</w:t>
            </w:r>
          </w:p>
        </w:tc>
        <w:tc>
          <w:tcPr>
            <w:tcW w:w="7140" w:type="dxa"/>
            <w:shd w:val="clear" w:color="auto" w:fill="auto"/>
            <w:vAlign w:val="center"/>
            <w:hideMark/>
          </w:tcPr>
          <w:p w14:paraId="66BF2AA2" w14:textId="72624663" w:rsidR="00FA0FC9" w:rsidRPr="00FA0FC9" w:rsidRDefault="00FA0FC9" w:rsidP="003C0350">
            <w:pPr>
              <w:rPr>
                <w:rFonts w:cs="Calibri"/>
                <w:color w:val="000000"/>
                <w:sz w:val="16"/>
                <w:szCs w:val="16"/>
              </w:rPr>
            </w:pPr>
            <w:r w:rsidRPr="00FA0FC9">
              <w:rPr>
                <w:rFonts w:cs="Calibri"/>
                <w:color w:val="000000"/>
                <w:sz w:val="16"/>
                <w:szCs w:val="16"/>
              </w:rPr>
              <w:t xml:space="preserve">The ECoW will pay special attention to invasive species in their surveys. Any invasive species (as listed in impacts section) </w:t>
            </w:r>
            <w:r w:rsidRPr="00FA0FC9">
              <w:rPr>
                <w:rFonts w:ascii="Arial" w:hAnsi="Arial" w:cs="Arial"/>
                <w:color w:val="000000"/>
                <w:sz w:val="16"/>
                <w:szCs w:val="16"/>
              </w:rPr>
              <w:t> </w:t>
            </w:r>
            <w:r w:rsidRPr="00FA0FC9">
              <w:rPr>
                <w:rFonts w:cs="Calibri"/>
                <w:color w:val="000000"/>
                <w:sz w:val="16"/>
                <w:szCs w:val="16"/>
              </w:rPr>
              <w:t xml:space="preserve">identified will be removed. </w:t>
            </w:r>
          </w:p>
        </w:tc>
        <w:tc>
          <w:tcPr>
            <w:tcW w:w="2840" w:type="dxa"/>
            <w:vMerge/>
            <w:vAlign w:val="center"/>
            <w:hideMark/>
          </w:tcPr>
          <w:p w14:paraId="4ED36B88" w14:textId="77777777" w:rsidR="00FA0FC9" w:rsidRPr="00FA0FC9" w:rsidRDefault="00FA0FC9" w:rsidP="00FA0FC9">
            <w:pPr>
              <w:rPr>
                <w:rFonts w:cs="Calibri"/>
                <w:color w:val="171717"/>
                <w:sz w:val="16"/>
                <w:szCs w:val="16"/>
              </w:rPr>
            </w:pPr>
          </w:p>
        </w:tc>
      </w:tr>
      <w:tr w:rsidR="00FA0FC9" w:rsidRPr="00FA0FC9" w14:paraId="2C2D0DC2" w14:textId="77777777" w:rsidTr="002D575E">
        <w:trPr>
          <w:trHeight w:val="420"/>
        </w:trPr>
        <w:tc>
          <w:tcPr>
            <w:tcW w:w="1360" w:type="dxa"/>
            <w:vMerge/>
            <w:vAlign w:val="center"/>
            <w:hideMark/>
          </w:tcPr>
          <w:p w14:paraId="352D85F2" w14:textId="77777777" w:rsidR="00FA0FC9" w:rsidRPr="00FA0FC9" w:rsidRDefault="00FA0FC9" w:rsidP="00FA0FC9">
            <w:pPr>
              <w:rPr>
                <w:rFonts w:cs="Calibri"/>
                <w:color w:val="171717"/>
                <w:sz w:val="16"/>
                <w:szCs w:val="16"/>
              </w:rPr>
            </w:pPr>
          </w:p>
        </w:tc>
        <w:tc>
          <w:tcPr>
            <w:tcW w:w="2700" w:type="dxa"/>
            <w:vMerge/>
            <w:vAlign w:val="center"/>
            <w:hideMark/>
          </w:tcPr>
          <w:p w14:paraId="2E7868FC"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C605DBE" w14:textId="1EAC74A5" w:rsidR="00FA0FC9" w:rsidRPr="00FA0FC9" w:rsidRDefault="00FA0FC9" w:rsidP="003C0350">
            <w:pPr>
              <w:rPr>
                <w:rFonts w:cs="Calibri"/>
                <w:color w:val="000000"/>
                <w:sz w:val="16"/>
                <w:szCs w:val="16"/>
              </w:rPr>
            </w:pPr>
            <w:r w:rsidRPr="00FA0FC9">
              <w:rPr>
                <w:rFonts w:cs="Calibri"/>
                <w:color w:val="000000"/>
                <w:sz w:val="16"/>
                <w:szCs w:val="16"/>
              </w:rPr>
              <w:t>GIP (e.g. cleaning of equipment before transport to site) will be applied to prevent accidental introduction of non-native species.</w:t>
            </w:r>
          </w:p>
        </w:tc>
        <w:tc>
          <w:tcPr>
            <w:tcW w:w="2840" w:type="dxa"/>
            <w:vMerge/>
            <w:vAlign w:val="center"/>
            <w:hideMark/>
          </w:tcPr>
          <w:p w14:paraId="77F925D3" w14:textId="77777777" w:rsidR="00FA0FC9" w:rsidRPr="00FA0FC9" w:rsidRDefault="00FA0FC9" w:rsidP="00FA0FC9">
            <w:pPr>
              <w:rPr>
                <w:rFonts w:cs="Calibri"/>
                <w:color w:val="171717"/>
                <w:sz w:val="16"/>
                <w:szCs w:val="16"/>
              </w:rPr>
            </w:pPr>
          </w:p>
        </w:tc>
      </w:tr>
      <w:tr w:rsidR="00FA0FC9" w:rsidRPr="00FA0FC9" w14:paraId="5803FCBD" w14:textId="77777777" w:rsidTr="002D575E">
        <w:trPr>
          <w:trHeight w:val="420"/>
        </w:trPr>
        <w:tc>
          <w:tcPr>
            <w:tcW w:w="1360" w:type="dxa"/>
            <w:vMerge/>
            <w:vAlign w:val="center"/>
            <w:hideMark/>
          </w:tcPr>
          <w:p w14:paraId="577599ED" w14:textId="77777777" w:rsidR="00FA0FC9" w:rsidRPr="00FA0FC9" w:rsidRDefault="00FA0FC9" w:rsidP="00FA0FC9">
            <w:pPr>
              <w:rPr>
                <w:rFonts w:cs="Calibri"/>
                <w:color w:val="171717"/>
                <w:sz w:val="16"/>
                <w:szCs w:val="16"/>
              </w:rPr>
            </w:pPr>
          </w:p>
        </w:tc>
        <w:tc>
          <w:tcPr>
            <w:tcW w:w="2700" w:type="dxa"/>
            <w:vMerge w:val="restart"/>
            <w:shd w:val="clear" w:color="auto" w:fill="auto"/>
            <w:vAlign w:val="center"/>
            <w:hideMark/>
          </w:tcPr>
          <w:p w14:paraId="559EF9C1" w14:textId="77777777" w:rsidR="00FA0FC9" w:rsidRPr="00FA0FC9" w:rsidRDefault="00FA0FC9" w:rsidP="00FA0FC9">
            <w:pPr>
              <w:rPr>
                <w:rFonts w:cs="Calibri"/>
                <w:color w:val="000000"/>
                <w:sz w:val="16"/>
                <w:szCs w:val="16"/>
              </w:rPr>
            </w:pPr>
            <w:r w:rsidRPr="00FA0FC9">
              <w:rPr>
                <w:rFonts w:cs="Calibri"/>
                <w:color w:val="000000"/>
                <w:sz w:val="16"/>
                <w:szCs w:val="16"/>
              </w:rPr>
              <w:t>Specific impacts on Terrestrial species  (reptiles, amphibians, mammals)</w:t>
            </w:r>
          </w:p>
        </w:tc>
        <w:tc>
          <w:tcPr>
            <w:tcW w:w="7140" w:type="dxa"/>
            <w:shd w:val="clear" w:color="auto" w:fill="auto"/>
            <w:vAlign w:val="center"/>
            <w:hideMark/>
          </w:tcPr>
          <w:p w14:paraId="4EE04717" w14:textId="37FC3831" w:rsidR="00FA0FC9" w:rsidRPr="00236512" w:rsidRDefault="00FA0FC9" w:rsidP="003C0350">
            <w:pPr>
              <w:rPr>
                <w:rFonts w:cs="Calibri"/>
                <w:color w:val="000000"/>
                <w:sz w:val="16"/>
                <w:szCs w:val="16"/>
              </w:rPr>
            </w:pPr>
            <w:r w:rsidRPr="00236512">
              <w:rPr>
                <w:rFonts w:cs="Calibri"/>
                <w:color w:val="000000"/>
                <w:sz w:val="16"/>
                <w:szCs w:val="16"/>
              </w:rPr>
              <w:t>Pre-clearance surveys will be conducted by the ECoW, and if any PBF species are identified they will be safely captured and relocated to suitable habitat.</w:t>
            </w:r>
          </w:p>
        </w:tc>
        <w:tc>
          <w:tcPr>
            <w:tcW w:w="2840" w:type="dxa"/>
            <w:vMerge/>
            <w:vAlign w:val="center"/>
            <w:hideMark/>
          </w:tcPr>
          <w:p w14:paraId="0D141F5D" w14:textId="77777777" w:rsidR="00FA0FC9" w:rsidRPr="00FA0FC9" w:rsidRDefault="00FA0FC9" w:rsidP="00FA0FC9">
            <w:pPr>
              <w:rPr>
                <w:rFonts w:cs="Calibri"/>
                <w:color w:val="171717"/>
                <w:sz w:val="16"/>
                <w:szCs w:val="16"/>
              </w:rPr>
            </w:pPr>
          </w:p>
        </w:tc>
      </w:tr>
      <w:tr w:rsidR="00FA0FC9" w:rsidRPr="00FA0FC9" w14:paraId="1271BCF8" w14:textId="77777777" w:rsidTr="002D575E">
        <w:trPr>
          <w:trHeight w:val="840"/>
        </w:trPr>
        <w:tc>
          <w:tcPr>
            <w:tcW w:w="1360" w:type="dxa"/>
            <w:vMerge/>
            <w:vAlign w:val="center"/>
            <w:hideMark/>
          </w:tcPr>
          <w:p w14:paraId="2C03C337" w14:textId="77777777" w:rsidR="00FA0FC9" w:rsidRPr="00FA0FC9" w:rsidRDefault="00FA0FC9" w:rsidP="00FA0FC9">
            <w:pPr>
              <w:rPr>
                <w:rFonts w:cs="Calibri"/>
                <w:color w:val="171717"/>
                <w:sz w:val="16"/>
                <w:szCs w:val="16"/>
              </w:rPr>
            </w:pPr>
          </w:p>
        </w:tc>
        <w:tc>
          <w:tcPr>
            <w:tcW w:w="2700" w:type="dxa"/>
            <w:vMerge/>
            <w:vAlign w:val="center"/>
            <w:hideMark/>
          </w:tcPr>
          <w:p w14:paraId="2764E5AE"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64CC0FBD" w14:textId="7D8D4DF3" w:rsidR="00FA0FC9" w:rsidRPr="00236512" w:rsidRDefault="00FA0FC9" w:rsidP="003C0350">
            <w:pPr>
              <w:rPr>
                <w:rFonts w:cs="Calibri"/>
                <w:color w:val="000000"/>
                <w:sz w:val="16"/>
                <w:szCs w:val="16"/>
              </w:rPr>
            </w:pPr>
            <w:r w:rsidRPr="00236512">
              <w:rPr>
                <w:rFonts w:cs="Calibri"/>
                <w:color w:val="000000"/>
                <w:sz w:val="16"/>
                <w:szCs w:val="16"/>
              </w:rPr>
              <w:t xml:space="preserve">Fences should be installed at all areas known for mammal crossings. Further surveys are planned </w:t>
            </w:r>
            <w:r w:rsidRPr="00236512">
              <w:rPr>
                <w:rFonts w:ascii="Arial" w:hAnsi="Arial" w:cs="Arial"/>
                <w:color w:val="000000"/>
                <w:sz w:val="16"/>
                <w:szCs w:val="16"/>
              </w:rPr>
              <w:t> </w:t>
            </w:r>
            <w:r w:rsidRPr="00236512">
              <w:rPr>
                <w:rFonts w:cs="Calibri"/>
                <w:color w:val="000000"/>
                <w:sz w:val="16"/>
                <w:szCs w:val="16"/>
              </w:rPr>
              <w:t xml:space="preserve">to decide key crossing points, however fencing is likely to be installed in the sections 0-2 km, 5-7.7km and 13-16km. These should be designed to prevent both small amphibian species and large mammals from crossing, an example of this is shown in Figure </w:t>
            </w:r>
            <w:r w:rsidR="00C939D2" w:rsidRPr="00236512">
              <w:rPr>
                <w:rFonts w:cs="Calibri"/>
                <w:color w:val="000000"/>
                <w:sz w:val="16"/>
                <w:szCs w:val="16"/>
              </w:rPr>
              <w:t>21 in the ESIA</w:t>
            </w:r>
            <w:r w:rsidRPr="00236512">
              <w:rPr>
                <w:rFonts w:cs="Calibri"/>
                <w:color w:val="000000"/>
                <w:sz w:val="16"/>
                <w:szCs w:val="16"/>
              </w:rPr>
              <w:t xml:space="preserve">. </w:t>
            </w:r>
          </w:p>
        </w:tc>
        <w:tc>
          <w:tcPr>
            <w:tcW w:w="2840" w:type="dxa"/>
            <w:vMerge/>
            <w:vAlign w:val="center"/>
            <w:hideMark/>
          </w:tcPr>
          <w:p w14:paraId="0384A31A" w14:textId="77777777" w:rsidR="00FA0FC9" w:rsidRPr="00FA0FC9" w:rsidRDefault="00FA0FC9" w:rsidP="00FA0FC9">
            <w:pPr>
              <w:rPr>
                <w:rFonts w:cs="Calibri"/>
                <w:color w:val="171717"/>
                <w:sz w:val="16"/>
                <w:szCs w:val="16"/>
              </w:rPr>
            </w:pPr>
          </w:p>
        </w:tc>
      </w:tr>
      <w:tr w:rsidR="00FA0FC9" w:rsidRPr="00FA0FC9" w14:paraId="36C2A329" w14:textId="77777777" w:rsidTr="002D575E">
        <w:trPr>
          <w:trHeight w:val="840"/>
        </w:trPr>
        <w:tc>
          <w:tcPr>
            <w:tcW w:w="1360" w:type="dxa"/>
            <w:vMerge/>
            <w:vAlign w:val="center"/>
            <w:hideMark/>
          </w:tcPr>
          <w:p w14:paraId="306B2320" w14:textId="77777777" w:rsidR="00FA0FC9" w:rsidRPr="00FA0FC9" w:rsidRDefault="00FA0FC9" w:rsidP="00FA0FC9">
            <w:pPr>
              <w:rPr>
                <w:rFonts w:cs="Calibri"/>
                <w:color w:val="171717"/>
                <w:sz w:val="16"/>
                <w:szCs w:val="16"/>
              </w:rPr>
            </w:pPr>
          </w:p>
        </w:tc>
        <w:tc>
          <w:tcPr>
            <w:tcW w:w="2700" w:type="dxa"/>
            <w:vMerge/>
            <w:vAlign w:val="center"/>
            <w:hideMark/>
          </w:tcPr>
          <w:p w14:paraId="192F62D6"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49EF67E9" w14:textId="705B0DC2" w:rsidR="00FA0FC9" w:rsidRPr="00236512" w:rsidRDefault="00FA0FC9" w:rsidP="003C0350">
            <w:pPr>
              <w:rPr>
                <w:rFonts w:cs="Calibri"/>
                <w:color w:val="000000"/>
                <w:sz w:val="16"/>
                <w:szCs w:val="16"/>
              </w:rPr>
            </w:pPr>
            <w:r w:rsidRPr="00236512">
              <w:rPr>
                <w:rFonts w:cs="Calibri"/>
                <w:color w:val="000000"/>
                <w:sz w:val="16"/>
                <w:szCs w:val="16"/>
              </w:rPr>
              <w:t>Underpasses for small animals such as amphibians and reptiles should consist of pipes or rectangular tunnels with a diameter/width of 0.4-2 m. The distance between two appropriate and available passages must not exceed 200 meters in natural areas or 500 in agricultural areas.</w:t>
            </w:r>
          </w:p>
        </w:tc>
        <w:tc>
          <w:tcPr>
            <w:tcW w:w="2840" w:type="dxa"/>
            <w:vMerge/>
            <w:vAlign w:val="center"/>
            <w:hideMark/>
          </w:tcPr>
          <w:p w14:paraId="00722A05" w14:textId="77777777" w:rsidR="00FA0FC9" w:rsidRPr="00FA0FC9" w:rsidRDefault="00FA0FC9" w:rsidP="00FA0FC9">
            <w:pPr>
              <w:rPr>
                <w:rFonts w:cs="Calibri"/>
                <w:color w:val="171717"/>
                <w:sz w:val="16"/>
                <w:szCs w:val="16"/>
              </w:rPr>
            </w:pPr>
          </w:p>
        </w:tc>
      </w:tr>
      <w:tr w:rsidR="005257D8" w:rsidRPr="00FA0FC9" w14:paraId="58AB8F1A" w14:textId="77777777" w:rsidTr="002D575E">
        <w:trPr>
          <w:trHeight w:val="472"/>
        </w:trPr>
        <w:tc>
          <w:tcPr>
            <w:tcW w:w="1360" w:type="dxa"/>
            <w:vMerge/>
            <w:vAlign w:val="center"/>
            <w:hideMark/>
          </w:tcPr>
          <w:p w14:paraId="63FA2F37" w14:textId="77777777" w:rsidR="005257D8" w:rsidRPr="00FA0FC9" w:rsidRDefault="005257D8" w:rsidP="00FA0FC9">
            <w:pPr>
              <w:rPr>
                <w:rFonts w:cs="Calibri"/>
                <w:color w:val="171717"/>
                <w:sz w:val="16"/>
                <w:szCs w:val="16"/>
              </w:rPr>
            </w:pPr>
          </w:p>
        </w:tc>
        <w:tc>
          <w:tcPr>
            <w:tcW w:w="2700" w:type="dxa"/>
            <w:vMerge/>
            <w:vAlign w:val="center"/>
            <w:hideMark/>
          </w:tcPr>
          <w:p w14:paraId="0FF235B0" w14:textId="77777777" w:rsidR="005257D8" w:rsidRPr="00FA0FC9" w:rsidRDefault="005257D8" w:rsidP="00FA0FC9">
            <w:pPr>
              <w:rPr>
                <w:rFonts w:cs="Calibri"/>
                <w:color w:val="000000"/>
                <w:sz w:val="16"/>
                <w:szCs w:val="16"/>
              </w:rPr>
            </w:pPr>
          </w:p>
        </w:tc>
        <w:tc>
          <w:tcPr>
            <w:tcW w:w="7140" w:type="dxa"/>
            <w:shd w:val="clear" w:color="auto" w:fill="auto"/>
            <w:vAlign w:val="center"/>
            <w:hideMark/>
          </w:tcPr>
          <w:p w14:paraId="5A025935" w14:textId="6284B20C" w:rsidR="005257D8" w:rsidRPr="00236512" w:rsidRDefault="005257D8" w:rsidP="005257D8">
            <w:pPr>
              <w:rPr>
                <w:rFonts w:cs="Calibri"/>
                <w:color w:val="000000"/>
                <w:sz w:val="16"/>
                <w:szCs w:val="16"/>
              </w:rPr>
            </w:pPr>
            <w:r w:rsidRPr="00236512">
              <w:rPr>
                <w:rFonts w:cs="Calibri"/>
                <w:color w:val="000000"/>
                <w:sz w:val="16"/>
                <w:szCs w:val="16"/>
              </w:rPr>
              <w:t xml:space="preserve">Existing culverts will be replaced with wildlife friendly culverts. If these culverts have seasonal or permanent waterways passing through them they will be designed with ledges to allow passage of terrestrial as well as aquatic species.  Additional culverts may need to be installed to allow animal to pass under the road at key crossing points to be identified in future surveys. All bridges will have ledges to the sides to allow passage by terrestrial species.  All culverts will have guiding fencing installed, to direct animals away from the road and under the culverts. </w:t>
            </w:r>
          </w:p>
        </w:tc>
        <w:tc>
          <w:tcPr>
            <w:tcW w:w="2840" w:type="dxa"/>
            <w:vMerge/>
            <w:vAlign w:val="center"/>
            <w:hideMark/>
          </w:tcPr>
          <w:p w14:paraId="27252FE8" w14:textId="77777777" w:rsidR="005257D8" w:rsidRPr="00FA0FC9" w:rsidRDefault="005257D8" w:rsidP="00FA0FC9">
            <w:pPr>
              <w:rPr>
                <w:rFonts w:cs="Calibri"/>
                <w:color w:val="171717"/>
                <w:sz w:val="16"/>
                <w:szCs w:val="16"/>
              </w:rPr>
            </w:pPr>
          </w:p>
        </w:tc>
      </w:tr>
      <w:tr w:rsidR="00FA0FC9" w:rsidRPr="00FA0FC9" w14:paraId="0DAECDF9" w14:textId="77777777" w:rsidTr="002D575E">
        <w:trPr>
          <w:trHeight w:val="1680"/>
        </w:trPr>
        <w:tc>
          <w:tcPr>
            <w:tcW w:w="1360" w:type="dxa"/>
            <w:vMerge/>
            <w:vAlign w:val="center"/>
            <w:hideMark/>
          </w:tcPr>
          <w:p w14:paraId="2A32D6F8" w14:textId="77777777" w:rsidR="00FA0FC9" w:rsidRPr="00FA0FC9" w:rsidRDefault="00FA0FC9" w:rsidP="00FA0FC9">
            <w:pPr>
              <w:rPr>
                <w:rFonts w:cs="Calibri"/>
                <w:color w:val="171717"/>
                <w:sz w:val="16"/>
                <w:szCs w:val="16"/>
              </w:rPr>
            </w:pPr>
          </w:p>
        </w:tc>
        <w:tc>
          <w:tcPr>
            <w:tcW w:w="2700" w:type="dxa"/>
            <w:vMerge/>
            <w:vAlign w:val="center"/>
            <w:hideMark/>
          </w:tcPr>
          <w:p w14:paraId="7B6DB08C"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A1ADD80" w14:textId="30F45086" w:rsidR="00FA0FC9" w:rsidRPr="00236512" w:rsidRDefault="00FA0FC9" w:rsidP="005257D8">
            <w:pPr>
              <w:rPr>
                <w:rFonts w:cs="Calibri"/>
                <w:color w:val="000000"/>
                <w:sz w:val="16"/>
                <w:szCs w:val="16"/>
              </w:rPr>
            </w:pPr>
            <w:r w:rsidRPr="00236512">
              <w:rPr>
                <w:rFonts w:cs="Calibri"/>
                <w:color w:val="000000"/>
                <w:sz w:val="16"/>
                <w:szCs w:val="16"/>
              </w:rPr>
              <w:t xml:space="preserve">During construction, amphibian fencing (see figure </w:t>
            </w:r>
            <w:r w:rsidR="00D146DC" w:rsidRPr="00236512">
              <w:rPr>
                <w:rFonts w:cs="Calibri"/>
                <w:color w:val="000000"/>
                <w:sz w:val="16"/>
                <w:szCs w:val="16"/>
              </w:rPr>
              <w:t>20</w:t>
            </w:r>
            <w:r w:rsidRPr="00236512">
              <w:rPr>
                <w:rFonts w:cs="Calibri"/>
                <w:color w:val="000000"/>
                <w:sz w:val="16"/>
                <w:szCs w:val="16"/>
              </w:rPr>
              <w:t xml:space="preserve">),will be  erected to form a barrier between the work site and any habitat, especially rivers, ditches, flood meadows and wet grassland, where reptiles, amphibians and small mammals could gain access. For a 2-metrestrip alongside the fence the vegetation will be </w:t>
            </w:r>
            <w:proofErr w:type="spellStart"/>
            <w:r w:rsidRPr="00236512">
              <w:rPr>
                <w:rFonts w:cs="Calibri"/>
                <w:color w:val="000000"/>
                <w:sz w:val="16"/>
                <w:szCs w:val="16"/>
              </w:rPr>
              <w:t>strimmed</w:t>
            </w:r>
            <w:proofErr w:type="spellEnd"/>
            <w:r w:rsidRPr="00236512">
              <w:rPr>
                <w:rFonts w:cs="Calibri"/>
                <w:color w:val="000000"/>
                <w:sz w:val="16"/>
                <w:szCs w:val="16"/>
              </w:rPr>
              <w:t xml:space="preserve"> very short to create an open and therefore unattractive habitat for these small animals, further deterring them from the work site. Bucket traps for translocation will be installed at specific locations determined by the specialist and these will be emptied very early every morning. In addition, a specialist will inspect suitable habitat prior to enabling works and set translocation traps in these areas</w:t>
            </w:r>
            <w:r w:rsidRPr="00236512">
              <w:rPr>
                <w:rFonts w:ascii="Arial" w:hAnsi="Arial" w:cs="Arial"/>
                <w:color w:val="000000"/>
                <w:sz w:val="16"/>
                <w:szCs w:val="16"/>
              </w:rPr>
              <w:t> </w:t>
            </w:r>
            <w:r w:rsidRPr="00236512">
              <w:rPr>
                <w:rFonts w:cs="Calibri"/>
                <w:color w:val="000000"/>
                <w:sz w:val="16"/>
                <w:szCs w:val="16"/>
              </w:rPr>
              <w:t>.</w:t>
            </w:r>
          </w:p>
        </w:tc>
        <w:tc>
          <w:tcPr>
            <w:tcW w:w="2840" w:type="dxa"/>
            <w:vMerge/>
            <w:vAlign w:val="center"/>
            <w:hideMark/>
          </w:tcPr>
          <w:p w14:paraId="33B04E0B" w14:textId="77777777" w:rsidR="00FA0FC9" w:rsidRPr="00FA0FC9" w:rsidRDefault="00FA0FC9" w:rsidP="00FA0FC9">
            <w:pPr>
              <w:rPr>
                <w:rFonts w:cs="Calibri"/>
                <w:color w:val="171717"/>
                <w:sz w:val="16"/>
                <w:szCs w:val="16"/>
              </w:rPr>
            </w:pPr>
          </w:p>
        </w:tc>
      </w:tr>
      <w:tr w:rsidR="00FA0FC9" w:rsidRPr="00FA0FC9" w14:paraId="68C3A2F2" w14:textId="77777777" w:rsidTr="002D575E">
        <w:trPr>
          <w:trHeight w:val="840"/>
        </w:trPr>
        <w:tc>
          <w:tcPr>
            <w:tcW w:w="1360" w:type="dxa"/>
            <w:vMerge/>
            <w:vAlign w:val="center"/>
            <w:hideMark/>
          </w:tcPr>
          <w:p w14:paraId="062071FF" w14:textId="77777777" w:rsidR="00FA0FC9" w:rsidRPr="00FA0FC9" w:rsidRDefault="00FA0FC9" w:rsidP="00FA0FC9">
            <w:pPr>
              <w:rPr>
                <w:rFonts w:cs="Calibri"/>
                <w:color w:val="171717"/>
                <w:sz w:val="16"/>
                <w:szCs w:val="16"/>
              </w:rPr>
            </w:pPr>
          </w:p>
        </w:tc>
        <w:tc>
          <w:tcPr>
            <w:tcW w:w="2700" w:type="dxa"/>
            <w:vMerge/>
            <w:vAlign w:val="center"/>
            <w:hideMark/>
          </w:tcPr>
          <w:p w14:paraId="25C2016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EBBB37E" w14:textId="483EA311" w:rsidR="00FA0FC9" w:rsidRPr="00FA0FC9" w:rsidRDefault="005257D8" w:rsidP="005257D8">
            <w:pPr>
              <w:rPr>
                <w:rFonts w:cs="Calibri"/>
                <w:color w:val="000000"/>
                <w:sz w:val="16"/>
                <w:szCs w:val="16"/>
              </w:rPr>
            </w:pPr>
            <w:r>
              <w:rPr>
                <w:rFonts w:cs="Calibri"/>
                <w:color w:val="000000"/>
                <w:sz w:val="16"/>
                <w:szCs w:val="16"/>
              </w:rPr>
              <w:t>If needed, d</w:t>
            </w:r>
            <w:r w:rsidR="00FA0FC9" w:rsidRPr="00FA0FC9">
              <w:rPr>
                <w:rFonts w:cs="Calibri"/>
                <w:color w:val="000000"/>
                <w:sz w:val="16"/>
                <w:szCs w:val="16"/>
              </w:rPr>
              <w:t>uring periods of toad migration a specialist will be on site with a watching brief and work may be curtailed during the evenings for the duration of the migration. The Community engagement team will explain the purpose of the fencing to the local population. Information leaflets will be prepared.</w:t>
            </w:r>
            <w:r w:rsidR="00FA0FC9" w:rsidRPr="00FA0FC9">
              <w:rPr>
                <w:rFonts w:ascii="Arial" w:hAnsi="Arial" w:cs="Arial"/>
                <w:color w:val="000000"/>
                <w:sz w:val="16"/>
                <w:szCs w:val="16"/>
              </w:rPr>
              <w:t> </w:t>
            </w:r>
          </w:p>
        </w:tc>
        <w:tc>
          <w:tcPr>
            <w:tcW w:w="2840" w:type="dxa"/>
            <w:vMerge/>
            <w:vAlign w:val="center"/>
            <w:hideMark/>
          </w:tcPr>
          <w:p w14:paraId="21E1A6AB" w14:textId="77777777" w:rsidR="00FA0FC9" w:rsidRPr="00FA0FC9" w:rsidRDefault="00FA0FC9" w:rsidP="00FA0FC9">
            <w:pPr>
              <w:rPr>
                <w:rFonts w:cs="Calibri"/>
                <w:color w:val="171717"/>
                <w:sz w:val="16"/>
                <w:szCs w:val="16"/>
              </w:rPr>
            </w:pPr>
          </w:p>
        </w:tc>
      </w:tr>
      <w:tr w:rsidR="00BE19D1" w:rsidRPr="00FA0FC9" w14:paraId="4B539FF7" w14:textId="77777777" w:rsidTr="002D575E">
        <w:trPr>
          <w:trHeight w:val="1140"/>
        </w:trPr>
        <w:tc>
          <w:tcPr>
            <w:tcW w:w="1360" w:type="dxa"/>
            <w:vMerge/>
            <w:vAlign w:val="center"/>
            <w:hideMark/>
          </w:tcPr>
          <w:p w14:paraId="344EF9ED" w14:textId="77777777" w:rsidR="00BE19D1" w:rsidRPr="00FA0FC9" w:rsidRDefault="00BE19D1" w:rsidP="00FA0FC9">
            <w:pPr>
              <w:rPr>
                <w:rFonts w:cs="Calibri"/>
                <w:color w:val="171717"/>
                <w:sz w:val="16"/>
                <w:szCs w:val="16"/>
              </w:rPr>
            </w:pPr>
          </w:p>
        </w:tc>
        <w:tc>
          <w:tcPr>
            <w:tcW w:w="2700" w:type="dxa"/>
            <w:vMerge w:val="restart"/>
            <w:shd w:val="clear" w:color="auto" w:fill="auto"/>
            <w:vAlign w:val="center"/>
            <w:hideMark/>
          </w:tcPr>
          <w:p w14:paraId="54D6D509" w14:textId="77777777" w:rsidR="00BE19D1" w:rsidRPr="00FA0FC9" w:rsidRDefault="00BE19D1" w:rsidP="00FA0FC9">
            <w:pPr>
              <w:rPr>
                <w:rFonts w:cs="Calibri"/>
                <w:color w:val="000000"/>
                <w:sz w:val="16"/>
                <w:szCs w:val="16"/>
              </w:rPr>
            </w:pPr>
            <w:r w:rsidRPr="00FA0FC9">
              <w:rPr>
                <w:rFonts w:cs="Calibri"/>
                <w:color w:val="000000"/>
                <w:sz w:val="16"/>
                <w:szCs w:val="16"/>
              </w:rPr>
              <w:t>Specific impacts on bats</w:t>
            </w:r>
          </w:p>
        </w:tc>
        <w:tc>
          <w:tcPr>
            <w:tcW w:w="7140" w:type="dxa"/>
            <w:shd w:val="clear" w:color="auto" w:fill="auto"/>
            <w:vAlign w:val="center"/>
            <w:hideMark/>
          </w:tcPr>
          <w:p w14:paraId="50B78F3D" w14:textId="29BEBCB8" w:rsidR="00BE19D1" w:rsidRPr="00FA0FC9" w:rsidRDefault="00BE19D1" w:rsidP="00BE19D1">
            <w:pPr>
              <w:rPr>
                <w:rFonts w:cs="Calibri"/>
                <w:color w:val="000000"/>
                <w:sz w:val="16"/>
                <w:szCs w:val="16"/>
              </w:rPr>
            </w:pPr>
            <w:r w:rsidRPr="00FA0FC9">
              <w:rPr>
                <w:rFonts w:cs="Calibri"/>
                <w:color w:val="000000"/>
                <w:sz w:val="16"/>
                <w:szCs w:val="16"/>
              </w:rPr>
              <w:t xml:space="preserve">Any tree above 100mm in diameter to be checked by the </w:t>
            </w:r>
            <w:proofErr w:type="spellStart"/>
            <w:r w:rsidRPr="00FA0FC9">
              <w:rPr>
                <w:rFonts w:cs="Calibri"/>
                <w:color w:val="000000"/>
                <w:sz w:val="16"/>
                <w:szCs w:val="16"/>
              </w:rPr>
              <w:t>EcoW</w:t>
            </w:r>
            <w:proofErr w:type="spellEnd"/>
            <w:r w:rsidRPr="00FA0FC9">
              <w:rPr>
                <w:rFonts w:cs="Calibri"/>
                <w:color w:val="000000"/>
                <w:sz w:val="16"/>
                <w:szCs w:val="16"/>
              </w:rPr>
              <w:t xml:space="preserve"> for the potential of roosting bats prior to removal. If bats are found, the roost will be left undisturbed until vacated by bats.</w:t>
            </w:r>
            <w:r>
              <w:rPr>
                <w:rFonts w:cs="Calibri"/>
                <w:color w:val="000000"/>
                <w:sz w:val="16"/>
                <w:szCs w:val="16"/>
              </w:rPr>
              <w:t xml:space="preserve"> </w:t>
            </w:r>
            <w:r w:rsidRPr="00FA0FC9">
              <w:rPr>
                <w:rFonts w:cs="Calibri"/>
                <w:color w:val="000000"/>
                <w:sz w:val="16"/>
                <w:szCs w:val="16"/>
              </w:rPr>
              <w:t>All felled trees with potential to support bats (i.e. with suitable cavities) to be left in situ (on the ground) for 24 hours to allow any bats to move.</w:t>
            </w:r>
            <w:r>
              <w:rPr>
                <w:rFonts w:cs="Calibri"/>
                <w:color w:val="000000"/>
                <w:sz w:val="16"/>
                <w:szCs w:val="16"/>
              </w:rPr>
              <w:t xml:space="preserve"> </w:t>
            </w:r>
            <w:r w:rsidRPr="00FA0FC9">
              <w:rPr>
                <w:rFonts w:cs="Calibri"/>
                <w:color w:val="000000"/>
                <w:sz w:val="16"/>
                <w:szCs w:val="16"/>
              </w:rPr>
              <w:t>Where practical avoid felling trees between April-August.</w:t>
            </w:r>
          </w:p>
        </w:tc>
        <w:tc>
          <w:tcPr>
            <w:tcW w:w="2840" w:type="dxa"/>
            <w:vMerge/>
            <w:vAlign w:val="center"/>
            <w:hideMark/>
          </w:tcPr>
          <w:p w14:paraId="2CFEF040" w14:textId="77777777" w:rsidR="00BE19D1" w:rsidRPr="00FA0FC9" w:rsidRDefault="00BE19D1" w:rsidP="00FA0FC9">
            <w:pPr>
              <w:rPr>
                <w:rFonts w:cs="Calibri"/>
                <w:color w:val="171717"/>
                <w:sz w:val="16"/>
                <w:szCs w:val="16"/>
              </w:rPr>
            </w:pPr>
          </w:p>
        </w:tc>
      </w:tr>
      <w:tr w:rsidR="00FA0FC9" w:rsidRPr="00FA0FC9" w14:paraId="66F18618" w14:textId="77777777" w:rsidTr="002D575E">
        <w:trPr>
          <w:trHeight w:val="429"/>
        </w:trPr>
        <w:tc>
          <w:tcPr>
            <w:tcW w:w="1360" w:type="dxa"/>
            <w:vMerge/>
            <w:vAlign w:val="center"/>
            <w:hideMark/>
          </w:tcPr>
          <w:p w14:paraId="1876DCEB" w14:textId="77777777" w:rsidR="00FA0FC9" w:rsidRPr="00FA0FC9" w:rsidRDefault="00FA0FC9" w:rsidP="00FA0FC9">
            <w:pPr>
              <w:rPr>
                <w:rFonts w:cs="Calibri"/>
                <w:color w:val="171717"/>
                <w:sz w:val="16"/>
                <w:szCs w:val="16"/>
              </w:rPr>
            </w:pPr>
          </w:p>
        </w:tc>
        <w:tc>
          <w:tcPr>
            <w:tcW w:w="2700" w:type="dxa"/>
            <w:vMerge/>
            <w:vAlign w:val="center"/>
            <w:hideMark/>
          </w:tcPr>
          <w:p w14:paraId="2305E8AF"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4BC35BA" w14:textId="0605068D" w:rsidR="00FA0FC9" w:rsidRPr="00FA0FC9" w:rsidRDefault="00FA0FC9" w:rsidP="00BE19D1">
            <w:pPr>
              <w:rPr>
                <w:rFonts w:cs="Calibri"/>
                <w:color w:val="000000"/>
                <w:sz w:val="16"/>
                <w:szCs w:val="16"/>
              </w:rPr>
            </w:pPr>
            <w:r w:rsidRPr="00FA0FC9">
              <w:rPr>
                <w:rFonts w:cs="Calibri"/>
                <w:color w:val="000000"/>
                <w:sz w:val="16"/>
                <w:szCs w:val="16"/>
              </w:rPr>
              <w:t>Use of non-UV sources of lighting at working sites, deposits and permanent facilities to avoid attracting nocturnal insects and the bats that feed on them.</w:t>
            </w:r>
          </w:p>
        </w:tc>
        <w:tc>
          <w:tcPr>
            <w:tcW w:w="2840" w:type="dxa"/>
            <w:vMerge/>
            <w:vAlign w:val="center"/>
            <w:hideMark/>
          </w:tcPr>
          <w:p w14:paraId="3365E43B" w14:textId="77777777" w:rsidR="00FA0FC9" w:rsidRPr="00FA0FC9" w:rsidRDefault="00FA0FC9" w:rsidP="00FA0FC9">
            <w:pPr>
              <w:rPr>
                <w:rFonts w:cs="Calibri"/>
                <w:color w:val="171717"/>
                <w:sz w:val="16"/>
                <w:szCs w:val="16"/>
              </w:rPr>
            </w:pPr>
          </w:p>
        </w:tc>
      </w:tr>
      <w:tr w:rsidR="00FA0FC9" w:rsidRPr="00FA0FC9" w14:paraId="00CCB5CA" w14:textId="77777777" w:rsidTr="002D575E">
        <w:trPr>
          <w:trHeight w:val="290"/>
        </w:trPr>
        <w:tc>
          <w:tcPr>
            <w:tcW w:w="1360" w:type="dxa"/>
            <w:vMerge/>
            <w:vAlign w:val="center"/>
            <w:hideMark/>
          </w:tcPr>
          <w:p w14:paraId="5AB23EAD" w14:textId="77777777" w:rsidR="00FA0FC9" w:rsidRPr="00FA0FC9" w:rsidRDefault="00FA0FC9" w:rsidP="00FA0FC9">
            <w:pPr>
              <w:rPr>
                <w:rFonts w:cs="Calibri"/>
                <w:color w:val="171717"/>
                <w:sz w:val="16"/>
                <w:szCs w:val="16"/>
              </w:rPr>
            </w:pPr>
          </w:p>
        </w:tc>
        <w:tc>
          <w:tcPr>
            <w:tcW w:w="2700" w:type="dxa"/>
            <w:vMerge/>
            <w:vAlign w:val="center"/>
            <w:hideMark/>
          </w:tcPr>
          <w:p w14:paraId="031B6BA3"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4DFCF832" w14:textId="0CD06B60" w:rsidR="00FA0FC9" w:rsidRPr="00FA0FC9" w:rsidRDefault="00FA0FC9" w:rsidP="00054F93">
            <w:pPr>
              <w:rPr>
                <w:rFonts w:cs="Calibri"/>
                <w:color w:val="000000"/>
                <w:sz w:val="16"/>
                <w:szCs w:val="16"/>
              </w:rPr>
            </w:pPr>
            <w:r w:rsidRPr="00FA0FC9">
              <w:rPr>
                <w:rFonts w:cs="Calibri"/>
                <w:color w:val="000000"/>
                <w:sz w:val="16"/>
                <w:szCs w:val="16"/>
              </w:rPr>
              <w:t>Installing of bat boxes within appropriate habitat to mitigate for loss of roost sites.</w:t>
            </w:r>
          </w:p>
        </w:tc>
        <w:tc>
          <w:tcPr>
            <w:tcW w:w="2840" w:type="dxa"/>
            <w:vMerge/>
            <w:vAlign w:val="center"/>
            <w:hideMark/>
          </w:tcPr>
          <w:p w14:paraId="7CCA87E7" w14:textId="77777777" w:rsidR="00FA0FC9" w:rsidRPr="00FA0FC9" w:rsidRDefault="00FA0FC9" w:rsidP="00FA0FC9">
            <w:pPr>
              <w:rPr>
                <w:rFonts w:cs="Calibri"/>
                <w:color w:val="171717"/>
                <w:sz w:val="16"/>
                <w:szCs w:val="16"/>
              </w:rPr>
            </w:pPr>
          </w:p>
        </w:tc>
      </w:tr>
      <w:tr w:rsidR="00054F93" w:rsidRPr="00FA0FC9" w14:paraId="6CB0BF29" w14:textId="77777777" w:rsidTr="002D575E">
        <w:trPr>
          <w:trHeight w:val="1050"/>
        </w:trPr>
        <w:tc>
          <w:tcPr>
            <w:tcW w:w="1360" w:type="dxa"/>
            <w:vMerge/>
            <w:vAlign w:val="center"/>
            <w:hideMark/>
          </w:tcPr>
          <w:p w14:paraId="4866A614" w14:textId="77777777" w:rsidR="00054F93" w:rsidRPr="00FA0FC9" w:rsidRDefault="00054F93" w:rsidP="00FA0FC9">
            <w:pPr>
              <w:rPr>
                <w:rFonts w:cs="Calibri"/>
                <w:color w:val="171717"/>
                <w:sz w:val="16"/>
                <w:szCs w:val="16"/>
              </w:rPr>
            </w:pPr>
          </w:p>
        </w:tc>
        <w:tc>
          <w:tcPr>
            <w:tcW w:w="2700" w:type="dxa"/>
            <w:vMerge/>
            <w:vAlign w:val="center"/>
            <w:hideMark/>
          </w:tcPr>
          <w:p w14:paraId="24FE20BD" w14:textId="77777777" w:rsidR="00054F93" w:rsidRPr="00FA0FC9" w:rsidRDefault="00054F93" w:rsidP="00FA0FC9">
            <w:pPr>
              <w:rPr>
                <w:rFonts w:cs="Calibri"/>
                <w:color w:val="000000"/>
                <w:sz w:val="16"/>
                <w:szCs w:val="16"/>
              </w:rPr>
            </w:pPr>
          </w:p>
        </w:tc>
        <w:tc>
          <w:tcPr>
            <w:tcW w:w="7140" w:type="dxa"/>
            <w:shd w:val="clear" w:color="auto" w:fill="auto"/>
            <w:vAlign w:val="center"/>
            <w:hideMark/>
          </w:tcPr>
          <w:p w14:paraId="443ABEF0" w14:textId="14A4756D" w:rsidR="00054F93" w:rsidRPr="00FA0FC9" w:rsidRDefault="00054F93" w:rsidP="00054F93">
            <w:pPr>
              <w:rPr>
                <w:rFonts w:cs="Calibri"/>
                <w:color w:val="000000"/>
                <w:sz w:val="16"/>
                <w:szCs w:val="16"/>
              </w:rPr>
            </w:pPr>
            <w:r w:rsidRPr="00FA0FC9">
              <w:rPr>
                <w:rFonts w:ascii="Times New Roman" w:hAnsi="Times New Roman"/>
                <w:color w:val="000000"/>
                <w:sz w:val="16"/>
                <w:szCs w:val="16"/>
              </w:rPr>
              <w:t xml:space="preserve"> </w:t>
            </w:r>
            <w:r w:rsidRPr="00FA0FC9">
              <w:rPr>
                <w:rFonts w:cs="Calibri"/>
                <w:color w:val="000000"/>
                <w:sz w:val="16"/>
                <w:szCs w:val="16"/>
              </w:rPr>
              <w:t>If any habitat corridors are found to be severed, identify key locations for replanting to retain commuting routes and if appropriate raise the height of the planting so that crossings are above traffic.</w:t>
            </w:r>
            <w:r>
              <w:rPr>
                <w:rFonts w:cs="Calibri"/>
                <w:color w:val="000000"/>
                <w:sz w:val="16"/>
                <w:szCs w:val="16"/>
              </w:rPr>
              <w:t xml:space="preserve"> </w:t>
            </w:r>
            <w:r w:rsidRPr="00FA0FC9">
              <w:rPr>
                <w:rFonts w:cs="Calibri"/>
                <w:color w:val="000000"/>
                <w:sz w:val="16"/>
                <w:szCs w:val="16"/>
              </w:rPr>
              <w:t>If routes are near cuttings provide appropriate infrastructure across the cutting where practical to ensure bats avoid the cut area and being hit.</w:t>
            </w:r>
          </w:p>
        </w:tc>
        <w:tc>
          <w:tcPr>
            <w:tcW w:w="2840" w:type="dxa"/>
            <w:vMerge/>
            <w:vAlign w:val="center"/>
            <w:hideMark/>
          </w:tcPr>
          <w:p w14:paraId="1CBBD395" w14:textId="77777777" w:rsidR="00054F93" w:rsidRPr="00FA0FC9" w:rsidRDefault="00054F93" w:rsidP="00FA0FC9">
            <w:pPr>
              <w:rPr>
                <w:rFonts w:cs="Calibri"/>
                <w:color w:val="171717"/>
                <w:sz w:val="16"/>
                <w:szCs w:val="16"/>
              </w:rPr>
            </w:pPr>
          </w:p>
        </w:tc>
      </w:tr>
      <w:tr w:rsidR="00FA0FC9" w:rsidRPr="00FA0FC9" w14:paraId="0F93A571" w14:textId="77777777" w:rsidTr="002D575E">
        <w:trPr>
          <w:trHeight w:val="290"/>
        </w:trPr>
        <w:tc>
          <w:tcPr>
            <w:tcW w:w="1360" w:type="dxa"/>
            <w:vMerge/>
            <w:vAlign w:val="center"/>
            <w:hideMark/>
          </w:tcPr>
          <w:p w14:paraId="5903BEE3" w14:textId="77777777" w:rsidR="00FA0FC9" w:rsidRPr="00FA0FC9" w:rsidRDefault="00FA0FC9" w:rsidP="00FA0FC9">
            <w:pPr>
              <w:rPr>
                <w:rFonts w:cs="Calibri"/>
                <w:color w:val="171717"/>
                <w:sz w:val="16"/>
                <w:szCs w:val="16"/>
              </w:rPr>
            </w:pPr>
          </w:p>
        </w:tc>
        <w:tc>
          <w:tcPr>
            <w:tcW w:w="2700" w:type="dxa"/>
            <w:vMerge/>
            <w:vAlign w:val="center"/>
            <w:hideMark/>
          </w:tcPr>
          <w:p w14:paraId="7FBEE008"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8A57D61" w14:textId="3E68974F" w:rsidR="00FA0FC9" w:rsidRPr="00FA0FC9" w:rsidRDefault="00FA0FC9" w:rsidP="00054F93">
            <w:pPr>
              <w:rPr>
                <w:rFonts w:cs="Calibri"/>
                <w:color w:val="000000"/>
                <w:sz w:val="16"/>
                <w:szCs w:val="16"/>
              </w:rPr>
            </w:pPr>
            <w:r w:rsidRPr="00FA0FC9">
              <w:rPr>
                <w:rFonts w:cs="Calibri"/>
                <w:color w:val="000000"/>
                <w:sz w:val="16"/>
                <w:szCs w:val="16"/>
              </w:rPr>
              <w:t>Use down lighters as standard given the very undeveloped nature of the project area.</w:t>
            </w:r>
          </w:p>
        </w:tc>
        <w:tc>
          <w:tcPr>
            <w:tcW w:w="2840" w:type="dxa"/>
            <w:vMerge/>
            <w:vAlign w:val="center"/>
            <w:hideMark/>
          </w:tcPr>
          <w:p w14:paraId="5FC7D06C" w14:textId="77777777" w:rsidR="00FA0FC9" w:rsidRPr="00FA0FC9" w:rsidRDefault="00FA0FC9" w:rsidP="00FA0FC9">
            <w:pPr>
              <w:rPr>
                <w:rFonts w:cs="Calibri"/>
                <w:color w:val="171717"/>
                <w:sz w:val="16"/>
                <w:szCs w:val="16"/>
              </w:rPr>
            </w:pPr>
          </w:p>
        </w:tc>
      </w:tr>
      <w:tr w:rsidR="00FA0FC9" w:rsidRPr="00FA0FC9" w14:paraId="353DBF28" w14:textId="77777777" w:rsidTr="002D575E">
        <w:trPr>
          <w:trHeight w:val="318"/>
        </w:trPr>
        <w:tc>
          <w:tcPr>
            <w:tcW w:w="1360" w:type="dxa"/>
            <w:vMerge/>
            <w:vAlign w:val="center"/>
            <w:hideMark/>
          </w:tcPr>
          <w:p w14:paraId="2E3E8A3D" w14:textId="77777777" w:rsidR="00FA0FC9" w:rsidRPr="00FA0FC9" w:rsidRDefault="00FA0FC9" w:rsidP="00FA0FC9">
            <w:pPr>
              <w:rPr>
                <w:rFonts w:cs="Calibri"/>
                <w:color w:val="171717"/>
                <w:sz w:val="16"/>
                <w:szCs w:val="16"/>
              </w:rPr>
            </w:pPr>
          </w:p>
        </w:tc>
        <w:tc>
          <w:tcPr>
            <w:tcW w:w="2700" w:type="dxa"/>
            <w:vMerge/>
            <w:vAlign w:val="center"/>
            <w:hideMark/>
          </w:tcPr>
          <w:p w14:paraId="304A03C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227EC26E" w14:textId="2F073B95" w:rsidR="00FA0FC9" w:rsidRPr="00FA0FC9" w:rsidRDefault="00FA0FC9" w:rsidP="00054F93">
            <w:pPr>
              <w:rPr>
                <w:rFonts w:cs="Calibri"/>
                <w:color w:val="000000"/>
                <w:sz w:val="16"/>
                <w:szCs w:val="16"/>
              </w:rPr>
            </w:pPr>
            <w:r w:rsidRPr="002D575E">
              <w:rPr>
                <w:rFonts w:cs="Calibri"/>
                <w:color w:val="000000"/>
                <w:sz w:val="16"/>
                <w:szCs w:val="16"/>
              </w:rPr>
              <w:t xml:space="preserve">Replanting trees along the sides of the roads </w:t>
            </w:r>
            <w:r w:rsidR="009919A3" w:rsidRPr="002D575E">
              <w:rPr>
                <w:rFonts w:cs="Calibri"/>
                <w:color w:val="000000"/>
                <w:sz w:val="16"/>
                <w:szCs w:val="16"/>
              </w:rPr>
              <w:t xml:space="preserve">in suitable areas where </w:t>
            </w:r>
            <w:r w:rsidR="00D16A4C" w:rsidRPr="002D575E">
              <w:rPr>
                <w:rFonts w:cs="Calibri"/>
                <w:color w:val="000000"/>
                <w:sz w:val="16"/>
                <w:szCs w:val="16"/>
              </w:rPr>
              <w:t xml:space="preserve">habitat is to restored and </w:t>
            </w:r>
            <w:r w:rsidRPr="002D575E">
              <w:rPr>
                <w:rFonts w:cs="Calibri"/>
                <w:color w:val="000000"/>
                <w:sz w:val="16"/>
                <w:szCs w:val="16"/>
              </w:rPr>
              <w:t>particularly in key bat areas (0-2km, 13-16km)</w:t>
            </w:r>
          </w:p>
        </w:tc>
        <w:tc>
          <w:tcPr>
            <w:tcW w:w="2840" w:type="dxa"/>
            <w:vMerge/>
            <w:vAlign w:val="center"/>
            <w:hideMark/>
          </w:tcPr>
          <w:p w14:paraId="73F5BC17" w14:textId="77777777" w:rsidR="00FA0FC9" w:rsidRPr="00FA0FC9" w:rsidRDefault="00FA0FC9" w:rsidP="00FA0FC9">
            <w:pPr>
              <w:rPr>
                <w:rFonts w:cs="Calibri"/>
                <w:color w:val="171717"/>
                <w:sz w:val="16"/>
                <w:szCs w:val="16"/>
              </w:rPr>
            </w:pPr>
          </w:p>
        </w:tc>
      </w:tr>
      <w:tr w:rsidR="00054F93" w:rsidRPr="00FA0FC9" w14:paraId="1D7B5204" w14:textId="77777777" w:rsidTr="002D575E">
        <w:trPr>
          <w:trHeight w:val="1680"/>
        </w:trPr>
        <w:tc>
          <w:tcPr>
            <w:tcW w:w="1360" w:type="dxa"/>
            <w:vMerge/>
            <w:vAlign w:val="center"/>
            <w:hideMark/>
          </w:tcPr>
          <w:p w14:paraId="1CDB44AA" w14:textId="77777777" w:rsidR="00054F93" w:rsidRPr="00FA0FC9" w:rsidRDefault="00054F93" w:rsidP="00FA0FC9">
            <w:pPr>
              <w:rPr>
                <w:rFonts w:cs="Calibri"/>
                <w:color w:val="171717"/>
                <w:sz w:val="16"/>
                <w:szCs w:val="16"/>
              </w:rPr>
            </w:pPr>
          </w:p>
        </w:tc>
        <w:tc>
          <w:tcPr>
            <w:tcW w:w="2700" w:type="dxa"/>
            <w:shd w:val="clear" w:color="auto" w:fill="auto"/>
            <w:vAlign w:val="center"/>
            <w:hideMark/>
          </w:tcPr>
          <w:p w14:paraId="22E5ED26" w14:textId="77777777" w:rsidR="00054F93" w:rsidRPr="00FA0FC9" w:rsidRDefault="00054F93" w:rsidP="00FA0FC9">
            <w:pPr>
              <w:rPr>
                <w:rFonts w:cs="Calibri"/>
                <w:color w:val="000000"/>
                <w:sz w:val="16"/>
                <w:szCs w:val="16"/>
              </w:rPr>
            </w:pPr>
            <w:r w:rsidRPr="00FA0FC9">
              <w:rPr>
                <w:rFonts w:cs="Calibri"/>
                <w:color w:val="000000"/>
                <w:sz w:val="16"/>
                <w:szCs w:val="16"/>
              </w:rPr>
              <w:t xml:space="preserve">Specific impacts on fish </w:t>
            </w:r>
          </w:p>
        </w:tc>
        <w:tc>
          <w:tcPr>
            <w:tcW w:w="7140" w:type="dxa"/>
            <w:shd w:val="clear" w:color="auto" w:fill="auto"/>
            <w:vAlign w:val="center"/>
            <w:hideMark/>
          </w:tcPr>
          <w:p w14:paraId="69C797E7" w14:textId="072722C8" w:rsidR="00054F93" w:rsidRPr="00FA0FC9" w:rsidRDefault="00054F93" w:rsidP="00054F93">
            <w:pPr>
              <w:rPr>
                <w:rFonts w:cs="Calibri"/>
                <w:color w:val="000000"/>
                <w:sz w:val="16"/>
                <w:szCs w:val="16"/>
              </w:rPr>
            </w:pPr>
            <w:r w:rsidRPr="00FA0FC9">
              <w:rPr>
                <w:rFonts w:cs="Calibri"/>
                <w:color w:val="000000"/>
                <w:sz w:val="16"/>
                <w:szCs w:val="16"/>
              </w:rPr>
              <w:t>The Mitigation proposed to prevent the degradation of aquatic will be important to prevent any negative impacts on Fish species, namely the Critically Endangered European Eel.</w:t>
            </w:r>
            <w:r>
              <w:rPr>
                <w:rFonts w:cs="Calibri"/>
                <w:color w:val="000000"/>
                <w:sz w:val="16"/>
                <w:szCs w:val="16"/>
              </w:rPr>
              <w:t xml:space="preserve"> </w:t>
            </w:r>
            <w:r w:rsidRPr="00FA0FC9">
              <w:rPr>
                <w:rFonts w:cs="Calibri"/>
                <w:color w:val="000000"/>
                <w:sz w:val="16"/>
                <w:szCs w:val="16"/>
              </w:rPr>
              <w:t>However , on top of this, a key requirement to prevent negative impacts on the European Eel will be to prevent any blockages in the watercourses during construction. Depending on the exact details of the in-channel works, this may involve digging bypass channels to allow water flow, or installing temporary pool fish ladders to allow continued passage. This is only required on the watercourses that have not fully dried up during the time of construction (15 June to 15 October).</w:t>
            </w:r>
          </w:p>
        </w:tc>
        <w:tc>
          <w:tcPr>
            <w:tcW w:w="2840" w:type="dxa"/>
            <w:vMerge/>
            <w:vAlign w:val="center"/>
            <w:hideMark/>
          </w:tcPr>
          <w:p w14:paraId="291B759A" w14:textId="77777777" w:rsidR="00054F93" w:rsidRPr="00FA0FC9" w:rsidRDefault="00054F93" w:rsidP="00FA0FC9">
            <w:pPr>
              <w:rPr>
                <w:rFonts w:cs="Calibri"/>
                <w:color w:val="171717"/>
                <w:sz w:val="16"/>
                <w:szCs w:val="16"/>
              </w:rPr>
            </w:pPr>
          </w:p>
        </w:tc>
      </w:tr>
      <w:tr w:rsidR="00FA0FC9" w:rsidRPr="00FA0FC9" w14:paraId="1387EC4B" w14:textId="77777777" w:rsidTr="002D575E">
        <w:trPr>
          <w:trHeight w:val="290"/>
        </w:trPr>
        <w:tc>
          <w:tcPr>
            <w:tcW w:w="1360" w:type="dxa"/>
            <w:shd w:val="clear" w:color="auto" w:fill="BFBFBF" w:themeFill="background1" w:themeFillShade="BF"/>
            <w:vAlign w:val="center"/>
            <w:hideMark/>
          </w:tcPr>
          <w:p w14:paraId="7230EE90" w14:textId="77777777" w:rsidR="00FA0FC9" w:rsidRPr="00FA0FC9" w:rsidRDefault="00FA0FC9" w:rsidP="00FA0FC9">
            <w:pPr>
              <w:rPr>
                <w:rFonts w:cs="Calibri"/>
                <w:b/>
                <w:bCs/>
                <w:color w:val="171717"/>
                <w:sz w:val="16"/>
                <w:szCs w:val="16"/>
              </w:rPr>
            </w:pPr>
            <w:r w:rsidRPr="00FA0FC9">
              <w:rPr>
                <w:rFonts w:cs="Calibri"/>
                <w:b/>
                <w:bCs/>
                <w:color w:val="171717"/>
                <w:sz w:val="16"/>
                <w:szCs w:val="16"/>
              </w:rPr>
              <w:t>Social Issues</w:t>
            </w:r>
          </w:p>
        </w:tc>
        <w:tc>
          <w:tcPr>
            <w:tcW w:w="2700" w:type="dxa"/>
            <w:shd w:val="clear" w:color="auto" w:fill="BFBFBF" w:themeFill="background1" w:themeFillShade="BF"/>
            <w:vAlign w:val="center"/>
          </w:tcPr>
          <w:p w14:paraId="5A3CF614" w14:textId="536818FE" w:rsidR="00FA0FC9" w:rsidRPr="00FA0FC9" w:rsidRDefault="00FA0FC9" w:rsidP="00FA0FC9">
            <w:pPr>
              <w:rPr>
                <w:rFonts w:cs="Calibri"/>
                <w:b/>
                <w:bCs/>
                <w:color w:val="000000"/>
                <w:sz w:val="16"/>
                <w:szCs w:val="16"/>
              </w:rPr>
            </w:pPr>
          </w:p>
        </w:tc>
        <w:tc>
          <w:tcPr>
            <w:tcW w:w="7140" w:type="dxa"/>
            <w:shd w:val="clear" w:color="auto" w:fill="BFBFBF" w:themeFill="background1" w:themeFillShade="BF"/>
            <w:vAlign w:val="center"/>
          </w:tcPr>
          <w:p w14:paraId="6FB936F4" w14:textId="746EA2CA" w:rsidR="00FA0FC9" w:rsidRPr="00FA0FC9" w:rsidRDefault="00FA0FC9" w:rsidP="00E10659">
            <w:pPr>
              <w:ind w:firstLineChars="200" w:firstLine="321"/>
              <w:rPr>
                <w:rFonts w:cs="Calibri"/>
                <w:b/>
                <w:bCs/>
                <w:color w:val="000000"/>
                <w:sz w:val="16"/>
                <w:szCs w:val="16"/>
              </w:rPr>
            </w:pPr>
          </w:p>
        </w:tc>
        <w:tc>
          <w:tcPr>
            <w:tcW w:w="2840" w:type="dxa"/>
            <w:shd w:val="clear" w:color="auto" w:fill="BFBFBF" w:themeFill="background1" w:themeFillShade="BF"/>
            <w:vAlign w:val="center"/>
          </w:tcPr>
          <w:p w14:paraId="2F7E18BE" w14:textId="6ECAC82F" w:rsidR="00FA0FC9" w:rsidRPr="00FA0FC9" w:rsidRDefault="00FA0FC9" w:rsidP="00FA0FC9">
            <w:pPr>
              <w:rPr>
                <w:rFonts w:cs="Calibri"/>
                <w:b/>
                <w:bCs/>
                <w:color w:val="171717"/>
                <w:sz w:val="16"/>
                <w:szCs w:val="16"/>
              </w:rPr>
            </w:pPr>
          </w:p>
        </w:tc>
      </w:tr>
      <w:tr w:rsidR="00FA0FC9" w:rsidRPr="00FA0FC9" w14:paraId="7683ADC5" w14:textId="77777777" w:rsidTr="002D575E">
        <w:trPr>
          <w:trHeight w:val="420"/>
        </w:trPr>
        <w:tc>
          <w:tcPr>
            <w:tcW w:w="1360" w:type="dxa"/>
            <w:vMerge w:val="restart"/>
            <w:shd w:val="clear" w:color="auto" w:fill="auto"/>
            <w:vAlign w:val="center"/>
            <w:hideMark/>
          </w:tcPr>
          <w:p w14:paraId="6080C6B8" w14:textId="77777777" w:rsidR="00FA0FC9" w:rsidRPr="00FA0FC9" w:rsidRDefault="00FA0FC9" w:rsidP="00FA0FC9">
            <w:pPr>
              <w:rPr>
                <w:rFonts w:cs="Calibri"/>
                <w:color w:val="171717"/>
                <w:sz w:val="16"/>
                <w:szCs w:val="16"/>
              </w:rPr>
            </w:pPr>
            <w:r w:rsidRPr="00FA0FC9">
              <w:rPr>
                <w:rFonts w:cs="Calibri"/>
                <w:color w:val="171717"/>
                <w:sz w:val="16"/>
                <w:szCs w:val="16"/>
              </w:rPr>
              <w:t>Labour and Working Conditions Management Plan</w:t>
            </w:r>
            <w:r w:rsidRPr="00FA0FC9">
              <w:rPr>
                <w:rFonts w:ascii="Arial" w:hAnsi="Arial" w:cs="Arial"/>
                <w:color w:val="000000"/>
                <w:sz w:val="16"/>
                <w:szCs w:val="16"/>
              </w:rPr>
              <w:t> </w:t>
            </w:r>
          </w:p>
        </w:tc>
        <w:tc>
          <w:tcPr>
            <w:tcW w:w="2700" w:type="dxa"/>
            <w:vMerge w:val="restart"/>
            <w:shd w:val="clear" w:color="auto" w:fill="auto"/>
            <w:vAlign w:val="center"/>
            <w:hideMark/>
          </w:tcPr>
          <w:p w14:paraId="47547A01" w14:textId="77777777" w:rsidR="00FA0FC9" w:rsidRPr="00FA0FC9" w:rsidRDefault="00FA0FC9" w:rsidP="00FA0FC9">
            <w:pPr>
              <w:rPr>
                <w:rFonts w:cs="Calibri"/>
                <w:color w:val="000000"/>
                <w:sz w:val="16"/>
                <w:szCs w:val="16"/>
              </w:rPr>
            </w:pPr>
            <w:r w:rsidRPr="00FA0FC9">
              <w:rPr>
                <w:rFonts w:cs="Calibri"/>
                <w:color w:val="000000"/>
                <w:sz w:val="16"/>
                <w:szCs w:val="16"/>
              </w:rPr>
              <w:t>Reduction of labour risks (Labour and Working Conditions Management Plan)</w:t>
            </w:r>
          </w:p>
        </w:tc>
        <w:tc>
          <w:tcPr>
            <w:tcW w:w="7140" w:type="dxa"/>
            <w:shd w:val="clear" w:color="auto" w:fill="auto"/>
            <w:vAlign w:val="center"/>
            <w:hideMark/>
          </w:tcPr>
          <w:p w14:paraId="0ED94731" w14:textId="63EC52B5" w:rsidR="00FA0FC9" w:rsidRPr="00FA0FC9" w:rsidRDefault="00FA0FC9" w:rsidP="00987732">
            <w:pPr>
              <w:rPr>
                <w:rFonts w:cs="Calibri"/>
                <w:color w:val="000000"/>
                <w:sz w:val="16"/>
                <w:szCs w:val="16"/>
              </w:rPr>
            </w:pPr>
            <w:r w:rsidRPr="00FA0FC9">
              <w:rPr>
                <w:rFonts w:cs="Calibri"/>
                <w:color w:val="000000"/>
                <w:sz w:val="16"/>
                <w:szCs w:val="16"/>
              </w:rPr>
              <w:t>The TA will require the Construction Contractor to develop and implement a Labour and Working Conditions Management Plan (LWCMP)</w:t>
            </w:r>
            <w:r w:rsidR="00AC30E6">
              <w:rPr>
                <w:rFonts w:cs="Calibri"/>
                <w:color w:val="000000"/>
                <w:sz w:val="16"/>
                <w:szCs w:val="16"/>
              </w:rPr>
              <w:t xml:space="preserve">, </w:t>
            </w:r>
            <w:r w:rsidR="00AC30E6" w:rsidRPr="00FA0FC9">
              <w:rPr>
                <w:rFonts w:cs="Calibri"/>
                <w:color w:val="000000"/>
                <w:sz w:val="16"/>
                <w:szCs w:val="16"/>
              </w:rPr>
              <w:t>with requirements and targets around the hiring of workers from within the local area, to maximise local recruitment.</w:t>
            </w:r>
            <w:r w:rsidRPr="00FA0FC9">
              <w:rPr>
                <w:rFonts w:cs="Calibri"/>
                <w:color w:val="000000"/>
                <w:sz w:val="16"/>
                <w:szCs w:val="16"/>
              </w:rPr>
              <w:t>.</w:t>
            </w:r>
          </w:p>
        </w:tc>
        <w:tc>
          <w:tcPr>
            <w:tcW w:w="2840" w:type="dxa"/>
            <w:vMerge w:val="restart"/>
            <w:shd w:val="clear" w:color="auto" w:fill="auto"/>
            <w:vAlign w:val="center"/>
            <w:hideMark/>
          </w:tcPr>
          <w:p w14:paraId="408CD993" w14:textId="77777777" w:rsidR="00FA0FC9" w:rsidRPr="00FA0FC9" w:rsidRDefault="00FA0FC9" w:rsidP="00FA0FC9">
            <w:pPr>
              <w:rPr>
                <w:rFonts w:cs="Calibri"/>
                <w:color w:val="171717"/>
                <w:sz w:val="16"/>
                <w:szCs w:val="16"/>
              </w:rPr>
            </w:pPr>
            <w:r w:rsidRPr="00FA0FC9">
              <w:rPr>
                <w:rFonts w:cs="Calibri"/>
                <w:color w:val="171717"/>
                <w:sz w:val="16"/>
                <w:szCs w:val="16"/>
              </w:rPr>
              <w:t>Contractor’s LWCMP Plan approved by the TA  Review and verification by the TA to be complete prior to construction commencing</w:t>
            </w:r>
          </w:p>
        </w:tc>
      </w:tr>
      <w:tr w:rsidR="00FA0FC9" w:rsidRPr="00FA0FC9" w14:paraId="796DFC2D" w14:textId="77777777" w:rsidTr="002D575E">
        <w:trPr>
          <w:trHeight w:val="630"/>
        </w:trPr>
        <w:tc>
          <w:tcPr>
            <w:tcW w:w="1360" w:type="dxa"/>
            <w:vMerge/>
            <w:vAlign w:val="center"/>
            <w:hideMark/>
          </w:tcPr>
          <w:p w14:paraId="34AE68CF" w14:textId="77777777" w:rsidR="00FA0FC9" w:rsidRPr="00FA0FC9" w:rsidRDefault="00FA0FC9" w:rsidP="00FA0FC9">
            <w:pPr>
              <w:rPr>
                <w:rFonts w:cs="Calibri"/>
                <w:color w:val="171717"/>
                <w:sz w:val="16"/>
                <w:szCs w:val="16"/>
              </w:rPr>
            </w:pPr>
          </w:p>
        </w:tc>
        <w:tc>
          <w:tcPr>
            <w:tcW w:w="2700" w:type="dxa"/>
            <w:vMerge/>
            <w:vAlign w:val="center"/>
            <w:hideMark/>
          </w:tcPr>
          <w:p w14:paraId="21F7ABFC"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58DB3C5" w14:textId="241814FD" w:rsidR="00FA0FC9" w:rsidRPr="00FA0FC9" w:rsidRDefault="00FA0FC9" w:rsidP="00987732">
            <w:pPr>
              <w:rPr>
                <w:rFonts w:cs="Calibri"/>
                <w:color w:val="000000"/>
                <w:sz w:val="16"/>
                <w:szCs w:val="16"/>
              </w:rPr>
            </w:pPr>
            <w:r w:rsidRPr="00FA0FC9">
              <w:rPr>
                <w:rFonts w:cs="Calibri"/>
                <w:color w:val="000000"/>
                <w:sz w:val="16"/>
                <w:szCs w:val="16"/>
              </w:rPr>
              <w:t xml:space="preserve">The LWCMP will include a Local Content Policy  </w:t>
            </w:r>
            <w:r w:rsidR="005B453C">
              <w:rPr>
                <w:rFonts w:cs="Calibri"/>
                <w:color w:val="000000"/>
                <w:sz w:val="16"/>
                <w:szCs w:val="16"/>
              </w:rPr>
              <w:t>w</w:t>
            </w:r>
            <w:r w:rsidR="00DE704C">
              <w:rPr>
                <w:rFonts w:cs="Calibri"/>
                <w:color w:val="000000"/>
                <w:sz w:val="16"/>
                <w:szCs w:val="16"/>
              </w:rPr>
              <w:t>hich will include</w:t>
            </w:r>
            <w:r w:rsidR="005B453C">
              <w:rPr>
                <w:rFonts w:cs="Calibri"/>
                <w:color w:val="000000"/>
                <w:sz w:val="16"/>
                <w:szCs w:val="16"/>
              </w:rPr>
              <w:t xml:space="preserve"> requirements to </w:t>
            </w:r>
            <w:r w:rsidRPr="00FA0FC9">
              <w:rPr>
                <w:rFonts w:cs="Calibri"/>
                <w:color w:val="000000"/>
                <w:sz w:val="16"/>
                <w:szCs w:val="16"/>
              </w:rPr>
              <w:t xml:space="preserve"> source goods and services from local businesses</w:t>
            </w:r>
            <w:r w:rsidR="00DE704C">
              <w:rPr>
                <w:rFonts w:cs="Calibri"/>
                <w:color w:val="000000"/>
                <w:sz w:val="16"/>
                <w:szCs w:val="16"/>
              </w:rPr>
              <w:t>.</w:t>
            </w:r>
          </w:p>
        </w:tc>
        <w:tc>
          <w:tcPr>
            <w:tcW w:w="2840" w:type="dxa"/>
            <w:vMerge/>
            <w:vAlign w:val="center"/>
            <w:hideMark/>
          </w:tcPr>
          <w:p w14:paraId="18366283" w14:textId="77777777" w:rsidR="00FA0FC9" w:rsidRPr="00FA0FC9" w:rsidRDefault="00FA0FC9" w:rsidP="00FA0FC9">
            <w:pPr>
              <w:rPr>
                <w:rFonts w:cs="Calibri"/>
                <w:color w:val="171717"/>
                <w:sz w:val="16"/>
                <w:szCs w:val="16"/>
              </w:rPr>
            </w:pPr>
          </w:p>
        </w:tc>
      </w:tr>
      <w:tr w:rsidR="00FA0FC9" w:rsidRPr="00FA0FC9" w14:paraId="5374D092" w14:textId="77777777" w:rsidTr="002D575E">
        <w:trPr>
          <w:trHeight w:val="420"/>
        </w:trPr>
        <w:tc>
          <w:tcPr>
            <w:tcW w:w="1360" w:type="dxa"/>
            <w:vMerge/>
            <w:vAlign w:val="center"/>
            <w:hideMark/>
          </w:tcPr>
          <w:p w14:paraId="0B703A38" w14:textId="77777777" w:rsidR="00FA0FC9" w:rsidRPr="00FA0FC9" w:rsidRDefault="00FA0FC9" w:rsidP="00FA0FC9">
            <w:pPr>
              <w:rPr>
                <w:rFonts w:cs="Calibri"/>
                <w:color w:val="171717"/>
                <w:sz w:val="16"/>
                <w:szCs w:val="16"/>
              </w:rPr>
            </w:pPr>
          </w:p>
        </w:tc>
        <w:tc>
          <w:tcPr>
            <w:tcW w:w="2700" w:type="dxa"/>
            <w:vMerge/>
            <w:vAlign w:val="center"/>
            <w:hideMark/>
          </w:tcPr>
          <w:p w14:paraId="6B763129"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048E24A" w14:textId="4AE9F312" w:rsidR="00FA0FC9" w:rsidRPr="00FA0FC9" w:rsidRDefault="00FA0FC9" w:rsidP="00987732">
            <w:pPr>
              <w:rPr>
                <w:rFonts w:cs="Calibri"/>
                <w:color w:val="000000"/>
                <w:sz w:val="16"/>
                <w:szCs w:val="16"/>
              </w:rPr>
            </w:pPr>
            <w:r w:rsidRPr="00FA0FC9">
              <w:rPr>
                <w:rFonts w:cs="Calibri"/>
                <w:color w:val="000000"/>
                <w:sz w:val="16"/>
                <w:szCs w:val="16"/>
              </w:rPr>
              <w:t>Local communities will be kept informed of upcoming recruitment for the Project and this will be captured in the Project’s SEP.</w:t>
            </w:r>
          </w:p>
        </w:tc>
        <w:tc>
          <w:tcPr>
            <w:tcW w:w="2840" w:type="dxa"/>
            <w:vMerge/>
            <w:vAlign w:val="center"/>
            <w:hideMark/>
          </w:tcPr>
          <w:p w14:paraId="771DF60A" w14:textId="77777777" w:rsidR="00FA0FC9" w:rsidRPr="00FA0FC9" w:rsidRDefault="00FA0FC9" w:rsidP="00FA0FC9">
            <w:pPr>
              <w:rPr>
                <w:rFonts w:cs="Calibri"/>
                <w:color w:val="171717"/>
                <w:sz w:val="16"/>
                <w:szCs w:val="16"/>
              </w:rPr>
            </w:pPr>
          </w:p>
        </w:tc>
      </w:tr>
      <w:tr w:rsidR="00FA0FC9" w:rsidRPr="00FA0FC9" w14:paraId="0F77E86C" w14:textId="77777777" w:rsidTr="002D575E">
        <w:trPr>
          <w:trHeight w:val="420"/>
        </w:trPr>
        <w:tc>
          <w:tcPr>
            <w:tcW w:w="1360" w:type="dxa"/>
            <w:vMerge/>
            <w:vAlign w:val="center"/>
            <w:hideMark/>
          </w:tcPr>
          <w:p w14:paraId="43726374" w14:textId="77777777" w:rsidR="00FA0FC9" w:rsidRPr="00FA0FC9" w:rsidRDefault="00FA0FC9" w:rsidP="00FA0FC9">
            <w:pPr>
              <w:rPr>
                <w:rFonts w:cs="Calibri"/>
                <w:color w:val="171717"/>
                <w:sz w:val="16"/>
                <w:szCs w:val="16"/>
              </w:rPr>
            </w:pPr>
          </w:p>
        </w:tc>
        <w:tc>
          <w:tcPr>
            <w:tcW w:w="2700" w:type="dxa"/>
            <w:vMerge/>
            <w:vAlign w:val="center"/>
            <w:hideMark/>
          </w:tcPr>
          <w:p w14:paraId="165E40FE"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38F020AC" w14:textId="2226A34A" w:rsidR="00FA0FC9" w:rsidRPr="00FA0FC9" w:rsidRDefault="00FA0FC9" w:rsidP="00987732">
            <w:pPr>
              <w:rPr>
                <w:rFonts w:cs="Calibri"/>
                <w:color w:val="000000"/>
                <w:sz w:val="16"/>
                <w:szCs w:val="16"/>
              </w:rPr>
            </w:pPr>
            <w:r w:rsidRPr="00FA0FC9">
              <w:rPr>
                <w:rFonts w:cs="Calibri"/>
                <w:color w:val="000000"/>
                <w:sz w:val="16"/>
                <w:szCs w:val="16"/>
              </w:rPr>
              <w:t xml:space="preserve">The LWCMP will include a plan for the works, based on the identification of key hazards, and ensure appropriate emergency preparedness and response planning. </w:t>
            </w:r>
          </w:p>
        </w:tc>
        <w:tc>
          <w:tcPr>
            <w:tcW w:w="2840" w:type="dxa"/>
            <w:vMerge/>
            <w:vAlign w:val="center"/>
            <w:hideMark/>
          </w:tcPr>
          <w:p w14:paraId="6F223C80" w14:textId="77777777" w:rsidR="00FA0FC9" w:rsidRPr="00FA0FC9" w:rsidRDefault="00FA0FC9" w:rsidP="00FA0FC9">
            <w:pPr>
              <w:rPr>
                <w:rFonts w:cs="Calibri"/>
                <w:color w:val="171717"/>
                <w:sz w:val="16"/>
                <w:szCs w:val="16"/>
              </w:rPr>
            </w:pPr>
          </w:p>
        </w:tc>
      </w:tr>
      <w:tr w:rsidR="003F04BC" w:rsidRPr="00FA0FC9" w14:paraId="6B0C4FD7" w14:textId="77777777" w:rsidTr="002D575E">
        <w:trPr>
          <w:trHeight w:val="761"/>
        </w:trPr>
        <w:tc>
          <w:tcPr>
            <w:tcW w:w="1360" w:type="dxa"/>
            <w:vMerge/>
            <w:vAlign w:val="center"/>
            <w:hideMark/>
          </w:tcPr>
          <w:p w14:paraId="061C3CB2" w14:textId="77777777" w:rsidR="003F04BC" w:rsidRPr="00FA0FC9" w:rsidRDefault="003F04BC" w:rsidP="00FA0FC9">
            <w:pPr>
              <w:rPr>
                <w:rFonts w:cs="Calibri"/>
                <w:color w:val="171717"/>
                <w:sz w:val="16"/>
                <w:szCs w:val="16"/>
              </w:rPr>
            </w:pPr>
          </w:p>
        </w:tc>
        <w:tc>
          <w:tcPr>
            <w:tcW w:w="2700" w:type="dxa"/>
            <w:vMerge/>
            <w:vAlign w:val="center"/>
            <w:hideMark/>
          </w:tcPr>
          <w:p w14:paraId="04513AC1" w14:textId="77777777" w:rsidR="003F04BC" w:rsidRPr="00FA0FC9" w:rsidRDefault="003F04BC" w:rsidP="00FA0FC9">
            <w:pPr>
              <w:rPr>
                <w:rFonts w:cs="Calibri"/>
                <w:color w:val="000000"/>
                <w:sz w:val="16"/>
                <w:szCs w:val="16"/>
              </w:rPr>
            </w:pPr>
          </w:p>
        </w:tc>
        <w:tc>
          <w:tcPr>
            <w:tcW w:w="7140" w:type="dxa"/>
            <w:shd w:val="clear" w:color="auto" w:fill="auto"/>
            <w:vAlign w:val="center"/>
            <w:hideMark/>
          </w:tcPr>
          <w:p w14:paraId="3B47B988" w14:textId="5B3CAD93" w:rsidR="003F04BC" w:rsidRPr="00FA0FC9" w:rsidRDefault="003F04BC" w:rsidP="003F04BC">
            <w:pPr>
              <w:rPr>
                <w:rFonts w:cs="Calibri"/>
                <w:color w:val="000000"/>
                <w:sz w:val="16"/>
                <w:szCs w:val="16"/>
              </w:rPr>
            </w:pPr>
            <w:r w:rsidRPr="00FA0FC9">
              <w:rPr>
                <w:rFonts w:cs="Calibri"/>
                <w:color w:val="000000"/>
                <w:sz w:val="16"/>
                <w:szCs w:val="16"/>
              </w:rPr>
              <w:t>The LWCMP will also include awareness-raising training on the following as a minimum:</w:t>
            </w:r>
            <w:r>
              <w:rPr>
                <w:rFonts w:cs="Calibri"/>
                <w:color w:val="000000"/>
                <w:sz w:val="16"/>
                <w:szCs w:val="16"/>
              </w:rPr>
              <w:t xml:space="preserve"> as well as a d</w:t>
            </w:r>
            <w:r w:rsidRPr="00FA0FC9">
              <w:rPr>
                <w:rFonts w:cs="Calibri"/>
                <w:color w:val="000000"/>
                <w:sz w:val="16"/>
                <w:szCs w:val="16"/>
              </w:rPr>
              <w:t>escription of significant Health, Safety and Environmental risks and impacts related to their work activities;</w:t>
            </w:r>
            <w:r>
              <w:rPr>
                <w:rFonts w:cs="Calibri"/>
                <w:color w:val="000000"/>
                <w:sz w:val="16"/>
                <w:szCs w:val="16"/>
              </w:rPr>
              <w:t xml:space="preserve"> m</w:t>
            </w:r>
            <w:r w:rsidRPr="00FA0FC9">
              <w:rPr>
                <w:rFonts w:cs="Calibri"/>
                <w:color w:val="000000"/>
                <w:sz w:val="16"/>
                <w:szCs w:val="16"/>
              </w:rPr>
              <w:t>itigation measures to be implemented when carrying out specific activities;</w:t>
            </w:r>
            <w:r>
              <w:rPr>
                <w:rFonts w:cs="Calibri"/>
                <w:color w:val="000000"/>
                <w:sz w:val="16"/>
                <w:szCs w:val="16"/>
              </w:rPr>
              <w:t xml:space="preserve"> and r</w:t>
            </w:r>
            <w:r w:rsidRPr="00FA0FC9">
              <w:rPr>
                <w:rFonts w:cs="Calibri"/>
                <w:color w:val="000000"/>
                <w:sz w:val="16"/>
                <w:szCs w:val="16"/>
              </w:rPr>
              <w:t>elevant plans to be implemented</w:t>
            </w:r>
          </w:p>
        </w:tc>
        <w:tc>
          <w:tcPr>
            <w:tcW w:w="2840" w:type="dxa"/>
            <w:vMerge/>
            <w:vAlign w:val="center"/>
            <w:hideMark/>
          </w:tcPr>
          <w:p w14:paraId="49A571D2" w14:textId="77777777" w:rsidR="003F04BC" w:rsidRPr="00FA0FC9" w:rsidRDefault="003F04BC" w:rsidP="00FA0FC9">
            <w:pPr>
              <w:rPr>
                <w:rFonts w:cs="Calibri"/>
                <w:color w:val="171717"/>
                <w:sz w:val="16"/>
                <w:szCs w:val="16"/>
              </w:rPr>
            </w:pPr>
          </w:p>
        </w:tc>
      </w:tr>
      <w:tr w:rsidR="00FA0FC9" w:rsidRPr="00FA0FC9" w14:paraId="03394946" w14:textId="77777777" w:rsidTr="002D575E">
        <w:trPr>
          <w:trHeight w:val="630"/>
        </w:trPr>
        <w:tc>
          <w:tcPr>
            <w:tcW w:w="1360" w:type="dxa"/>
            <w:vMerge/>
            <w:vAlign w:val="center"/>
            <w:hideMark/>
          </w:tcPr>
          <w:p w14:paraId="4C23D80A" w14:textId="77777777" w:rsidR="00FA0FC9" w:rsidRPr="00FA0FC9" w:rsidRDefault="00FA0FC9" w:rsidP="00FA0FC9">
            <w:pPr>
              <w:rPr>
                <w:rFonts w:cs="Calibri"/>
                <w:color w:val="171717"/>
                <w:sz w:val="16"/>
                <w:szCs w:val="16"/>
              </w:rPr>
            </w:pPr>
          </w:p>
        </w:tc>
        <w:tc>
          <w:tcPr>
            <w:tcW w:w="2700" w:type="dxa"/>
            <w:vMerge/>
            <w:vAlign w:val="center"/>
            <w:hideMark/>
          </w:tcPr>
          <w:p w14:paraId="1623E28F"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9B74324" w14:textId="304981FE" w:rsidR="00FA0FC9" w:rsidRPr="00FA0FC9" w:rsidRDefault="00FA0FC9" w:rsidP="003F04BC">
            <w:pPr>
              <w:rPr>
                <w:rFonts w:cs="Calibri"/>
                <w:color w:val="000000"/>
                <w:sz w:val="16"/>
                <w:szCs w:val="16"/>
              </w:rPr>
            </w:pPr>
            <w:r w:rsidRPr="00FA0FC9">
              <w:rPr>
                <w:rFonts w:cs="Calibri"/>
                <w:color w:val="000000"/>
                <w:sz w:val="16"/>
                <w:szCs w:val="16"/>
              </w:rPr>
              <w:t>The Project commits to ensuring competitive and fair remuneration. Terms of employment and working conditions will be clearly communicated to employees, including length of contracts, hours of work, overtime, wages and benefits, compensation, breaks, and provisions for leave.</w:t>
            </w:r>
          </w:p>
        </w:tc>
        <w:tc>
          <w:tcPr>
            <w:tcW w:w="2840" w:type="dxa"/>
            <w:vMerge/>
            <w:vAlign w:val="center"/>
            <w:hideMark/>
          </w:tcPr>
          <w:p w14:paraId="0697A8F4" w14:textId="77777777" w:rsidR="00FA0FC9" w:rsidRPr="00FA0FC9" w:rsidRDefault="00FA0FC9" w:rsidP="00FA0FC9">
            <w:pPr>
              <w:rPr>
                <w:rFonts w:cs="Calibri"/>
                <w:color w:val="171717"/>
                <w:sz w:val="16"/>
                <w:szCs w:val="16"/>
              </w:rPr>
            </w:pPr>
          </w:p>
        </w:tc>
      </w:tr>
      <w:tr w:rsidR="00FA0FC9" w:rsidRPr="00FA0FC9" w14:paraId="46F482C4" w14:textId="77777777" w:rsidTr="002D575E">
        <w:trPr>
          <w:trHeight w:val="840"/>
        </w:trPr>
        <w:tc>
          <w:tcPr>
            <w:tcW w:w="1360" w:type="dxa"/>
            <w:vMerge/>
            <w:vAlign w:val="center"/>
            <w:hideMark/>
          </w:tcPr>
          <w:p w14:paraId="47BCB17C" w14:textId="77777777" w:rsidR="00FA0FC9" w:rsidRPr="00FA0FC9" w:rsidRDefault="00FA0FC9" w:rsidP="00FA0FC9">
            <w:pPr>
              <w:rPr>
                <w:rFonts w:cs="Calibri"/>
                <w:color w:val="171717"/>
                <w:sz w:val="16"/>
                <w:szCs w:val="16"/>
              </w:rPr>
            </w:pPr>
          </w:p>
        </w:tc>
        <w:tc>
          <w:tcPr>
            <w:tcW w:w="2700" w:type="dxa"/>
            <w:vMerge/>
            <w:vAlign w:val="center"/>
            <w:hideMark/>
          </w:tcPr>
          <w:p w14:paraId="2CF1BE96"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129577C" w14:textId="28A47964" w:rsidR="00FA0FC9" w:rsidRPr="00FA0FC9" w:rsidRDefault="00FA0FC9" w:rsidP="003F04BC">
            <w:pPr>
              <w:rPr>
                <w:rFonts w:cs="Calibri"/>
                <w:color w:val="000000"/>
                <w:sz w:val="16"/>
                <w:szCs w:val="16"/>
              </w:rPr>
            </w:pPr>
            <w:r w:rsidRPr="00FA0FC9">
              <w:rPr>
                <w:rFonts w:cs="Calibri"/>
                <w:color w:val="000000"/>
                <w:sz w:val="16"/>
                <w:szCs w:val="16"/>
              </w:rPr>
              <w:t xml:space="preserve">The LWCMP will also include a Human Resources (HR) Policy which will have clear details about workers’ contract periods so that they can prepare appropriately for termination of their employment. Contracts will clearly detail workers’ rights and they will be made aware of how to access the grievance mechanism.  </w:t>
            </w:r>
          </w:p>
        </w:tc>
        <w:tc>
          <w:tcPr>
            <w:tcW w:w="2840" w:type="dxa"/>
            <w:vMerge/>
            <w:vAlign w:val="center"/>
            <w:hideMark/>
          </w:tcPr>
          <w:p w14:paraId="3A0E0577" w14:textId="77777777" w:rsidR="00FA0FC9" w:rsidRPr="00FA0FC9" w:rsidRDefault="00FA0FC9" w:rsidP="00FA0FC9">
            <w:pPr>
              <w:rPr>
                <w:rFonts w:cs="Calibri"/>
                <w:color w:val="171717"/>
                <w:sz w:val="16"/>
                <w:szCs w:val="16"/>
              </w:rPr>
            </w:pPr>
          </w:p>
        </w:tc>
      </w:tr>
      <w:tr w:rsidR="00FA0FC9" w:rsidRPr="00FA0FC9" w14:paraId="6861264C" w14:textId="77777777" w:rsidTr="002D575E">
        <w:trPr>
          <w:trHeight w:val="630"/>
        </w:trPr>
        <w:tc>
          <w:tcPr>
            <w:tcW w:w="1360" w:type="dxa"/>
            <w:vMerge/>
            <w:vAlign w:val="center"/>
            <w:hideMark/>
          </w:tcPr>
          <w:p w14:paraId="2D497F8E" w14:textId="77777777" w:rsidR="00FA0FC9" w:rsidRPr="00FA0FC9" w:rsidRDefault="00FA0FC9" w:rsidP="00FA0FC9">
            <w:pPr>
              <w:rPr>
                <w:rFonts w:cs="Calibri"/>
                <w:color w:val="171717"/>
                <w:sz w:val="16"/>
                <w:szCs w:val="16"/>
              </w:rPr>
            </w:pPr>
          </w:p>
        </w:tc>
        <w:tc>
          <w:tcPr>
            <w:tcW w:w="2700" w:type="dxa"/>
            <w:vMerge/>
            <w:vAlign w:val="center"/>
            <w:hideMark/>
          </w:tcPr>
          <w:p w14:paraId="77AF4911"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A931341" w14:textId="2AA3DF20" w:rsidR="00FA0FC9" w:rsidRPr="00FA0FC9" w:rsidRDefault="00FA0FC9" w:rsidP="003F04BC">
            <w:pPr>
              <w:rPr>
                <w:rFonts w:cs="Calibri"/>
                <w:color w:val="000000"/>
                <w:sz w:val="16"/>
                <w:szCs w:val="16"/>
              </w:rPr>
            </w:pPr>
            <w:r w:rsidRPr="00FA0FC9">
              <w:rPr>
                <w:rFonts w:cs="Calibri"/>
                <w:color w:val="000000"/>
                <w:sz w:val="16"/>
                <w:szCs w:val="16"/>
              </w:rPr>
              <w:t>The Project will take commercially reasonable measures to ensure that contractors are reputable enterprises, with management systems in place to ensure they operate in line with the Project’s HR Policy.</w:t>
            </w:r>
          </w:p>
        </w:tc>
        <w:tc>
          <w:tcPr>
            <w:tcW w:w="2840" w:type="dxa"/>
            <w:vMerge/>
            <w:vAlign w:val="center"/>
            <w:hideMark/>
          </w:tcPr>
          <w:p w14:paraId="175664AE" w14:textId="77777777" w:rsidR="00FA0FC9" w:rsidRPr="00FA0FC9" w:rsidRDefault="00FA0FC9" w:rsidP="00FA0FC9">
            <w:pPr>
              <w:rPr>
                <w:rFonts w:cs="Calibri"/>
                <w:color w:val="171717"/>
                <w:sz w:val="16"/>
                <w:szCs w:val="16"/>
              </w:rPr>
            </w:pPr>
          </w:p>
        </w:tc>
      </w:tr>
      <w:tr w:rsidR="00FA0FC9" w:rsidRPr="00FA0FC9" w14:paraId="78656C96" w14:textId="77777777" w:rsidTr="002D575E">
        <w:trPr>
          <w:trHeight w:val="1050"/>
        </w:trPr>
        <w:tc>
          <w:tcPr>
            <w:tcW w:w="1360" w:type="dxa"/>
            <w:vMerge/>
            <w:vAlign w:val="center"/>
            <w:hideMark/>
          </w:tcPr>
          <w:p w14:paraId="72072F90" w14:textId="77777777" w:rsidR="00FA0FC9" w:rsidRPr="00FA0FC9" w:rsidRDefault="00FA0FC9" w:rsidP="00FA0FC9">
            <w:pPr>
              <w:rPr>
                <w:rFonts w:cs="Calibri"/>
                <w:color w:val="171717"/>
                <w:sz w:val="16"/>
                <w:szCs w:val="16"/>
              </w:rPr>
            </w:pPr>
          </w:p>
        </w:tc>
        <w:tc>
          <w:tcPr>
            <w:tcW w:w="2700" w:type="dxa"/>
            <w:vMerge/>
            <w:vAlign w:val="center"/>
            <w:hideMark/>
          </w:tcPr>
          <w:p w14:paraId="18B88E1E"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B30D077" w14:textId="0C1EC61F" w:rsidR="00FA0FC9" w:rsidRPr="00FA0FC9" w:rsidRDefault="00FA0FC9" w:rsidP="003F04BC">
            <w:pPr>
              <w:rPr>
                <w:rFonts w:cs="Calibri"/>
                <w:color w:val="000000"/>
                <w:sz w:val="16"/>
                <w:szCs w:val="16"/>
              </w:rPr>
            </w:pPr>
            <w:r w:rsidRPr="00FA0FC9">
              <w:rPr>
                <w:rFonts w:cs="Calibri"/>
                <w:color w:val="000000"/>
                <w:sz w:val="16"/>
                <w:szCs w:val="16"/>
              </w:rPr>
              <w:t>The Contractor will adhere to: The World Bank Guidance Notes on ‘Managing the Risks of Adverse Impacts on Communities from Temporary Project Induced Labour Influx’ 2016, Good Practice Note on ‘Addressing Gender Based Violence in Investment Project Financing Involving Major Civil Works WB</w:t>
            </w:r>
            <w:r w:rsidR="004A3CAF">
              <w:rPr>
                <w:rFonts w:cs="Calibri"/>
                <w:color w:val="000000"/>
                <w:sz w:val="16"/>
                <w:szCs w:val="16"/>
              </w:rPr>
              <w:t xml:space="preserve"> 2018</w:t>
            </w:r>
            <w:r w:rsidRPr="00FA0FC9">
              <w:rPr>
                <w:rFonts w:cs="Calibri"/>
                <w:color w:val="000000"/>
                <w:sz w:val="16"/>
                <w:szCs w:val="16"/>
              </w:rPr>
              <w:t xml:space="preserve">, </w:t>
            </w:r>
            <w:r w:rsidR="00285199">
              <w:rPr>
                <w:rFonts w:cs="Calibri"/>
                <w:color w:val="000000"/>
                <w:sz w:val="16"/>
                <w:szCs w:val="16"/>
              </w:rPr>
              <w:t xml:space="preserve">‘Addressing Gender Based Violence </w:t>
            </w:r>
            <w:r w:rsidR="0040665A">
              <w:rPr>
                <w:rFonts w:cs="Calibri"/>
                <w:color w:val="000000"/>
                <w:sz w:val="16"/>
                <w:szCs w:val="16"/>
              </w:rPr>
              <w:t>and Harassment</w:t>
            </w:r>
            <w:r w:rsidR="004A3CAF">
              <w:rPr>
                <w:rFonts w:cs="Calibri"/>
                <w:color w:val="000000"/>
                <w:sz w:val="16"/>
                <w:szCs w:val="16"/>
              </w:rPr>
              <w:t>, Good Practice Note for the Private Sector</w:t>
            </w:r>
            <w:r w:rsidR="00CA3B0B">
              <w:rPr>
                <w:rFonts w:cs="Calibri"/>
                <w:color w:val="000000"/>
                <w:sz w:val="16"/>
                <w:szCs w:val="16"/>
              </w:rPr>
              <w:t>’, IFC, EBRD, CDC, (draft,2019)</w:t>
            </w:r>
            <w:r w:rsidR="0040665A">
              <w:rPr>
                <w:rFonts w:cs="Calibri"/>
                <w:color w:val="000000"/>
                <w:sz w:val="16"/>
                <w:szCs w:val="16"/>
              </w:rPr>
              <w:t xml:space="preserve"> </w:t>
            </w:r>
            <w:r w:rsidRPr="00FA0FC9">
              <w:rPr>
                <w:rFonts w:cs="Calibri"/>
                <w:color w:val="000000"/>
                <w:sz w:val="16"/>
                <w:szCs w:val="16"/>
              </w:rPr>
              <w:t xml:space="preserve"> and Good Practice Note on ‘Managing Contractors Environmental and Social Performance, ICF 2017’.     </w:t>
            </w:r>
          </w:p>
        </w:tc>
        <w:tc>
          <w:tcPr>
            <w:tcW w:w="2840" w:type="dxa"/>
            <w:vMerge/>
            <w:vAlign w:val="center"/>
            <w:hideMark/>
          </w:tcPr>
          <w:p w14:paraId="1ABA4E95" w14:textId="77777777" w:rsidR="00FA0FC9" w:rsidRPr="00FA0FC9" w:rsidRDefault="00FA0FC9" w:rsidP="00FA0FC9">
            <w:pPr>
              <w:rPr>
                <w:rFonts w:cs="Calibri"/>
                <w:color w:val="171717"/>
                <w:sz w:val="16"/>
                <w:szCs w:val="16"/>
              </w:rPr>
            </w:pPr>
          </w:p>
        </w:tc>
      </w:tr>
      <w:tr w:rsidR="00FA0FC9" w:rsidRPr="00FA0FC9" w14:paraId="54C85732" w14:textId="77777777" w:rsidTr="002D575E">
        <w:trPr>
          <w:trHeight w:val="420"/>
        </w:trPr>
        <w:tc>
          <w:tcPr>
            <w:tcW w:w="1360" w:type="dxa"/>
            <w:vMerge/>
            <w:vAlign w:val="center"/>
            <w:hideMark/>
          </w:tcPr>
          <w:p w14:paraId="6603BB1D" w14:textId="77777777" w:rsidR="00FA0FC9" w:rsidRPr="00FA0FC9" w:rsidRDefault="00FA0FC9" w:rsidP="00FA0FC9">
            <w:pPr>
              <w:rPr>
                <w:rFonts w:cs="Calibri"/>
                <w:color w:val="171717"/>
                <w:sz w:val="16"/>
                <w:szCs w:val="16"/>
              </w:rPr>
            </w:pPr>
          </w:p>
        </w:tc>
        <w:tc>
          <w:tcPr>
            <w:tcW w:w="2700" w:type="dxa"/>
            <w:vMerge/>
            <w:vAlign w:val="center"/>
            <w:hideMark/>
          </w:tcPr>
          <w:p w14:paraId="382E34DB"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FAE8FEC" w14:textId="6A79D304" w:rsidR="00FA0FC9" w:rsidRPr="00FA0FC9" w:rsidRDefault="00FA0FC9" w:rsidP="003F04BC">
            <w:pPr>
              <w:rPr>
                <w:rFonts w:cs="Calibri"/>
                <w:color w:val="000000"/>
                <w:sz w:val="16"/>
                <w:szCs w:val="16"/>
              </w:rPr>
            </w:pPr>
            <w:r w:rsidRPr="00FA0FC9">
              <w:rPr>
                <w:rFonts w:cs="Calibri"/>
                <w:color w:val="000000"/>
                <w:sz w:val="16"/>
                <w:szCs w:val="16"/>
              </w:rPr>
              <w:t>There will be a Code of Conduct, training and a disciplinary procedure for workers, governing their behaviour and interactions with local communities.</w:t>
            </w:r>
          </w:p>
        </w:tc>
        <w:tc>
          <w:tcPr>
            <w:tcW w:w="2840" w:type="dxa"/>
            <w:vMerge/>
            <w:vAlign w:val="center"/>
            <w:hideMark/>
          </w:tcPr>
          <w:p w14:paraId="46D42CD2" w14:textId="77777777" w:rsidR="00FA0FC9" w:rsidRPr="00FA0FC9" w:rsidRDefault="00FA0FC9" w:rsidP="00FA0FC9">
            <w:pPr>
              <w:rPr>
                <w:rFonts w:cs="Calibri"/>
                <w:color w:val="171717"/>
                <w:sz w:val="16"/>
                <w:szCs w:val="16"/>
              </w:rPr>
            </w:pPr>
          </w:p>
        </w:tc>
      </w:tr>
      <w:tr w:rsidR="00FA0FC9" w:rsidRPr="00FA0FC9" w14:paraId="27F0253D" w14:textId="77777777" w:rsidTr="002D575E">
        <w:trPr>
          <w:trHeight w:val="420"/>
        </w:trPr>
        <w:tc>
          <w:tcPr>
            <w:tcW w:w="1360" w:type="dxa"/>
            <w:vMerge/>
            <w:vAlign w:val="center"/>
            <w:hideMark/>
          </w:tcPr>
          <w:p w14:paraId="24C5EA04" w14:textId="77777777" w:rsidR="00FA0FC9" w:rsidRPr="00FA0FC9" w:rsidRDefault="00FA0FC9" w:rsidP="00FA0FC9">
            <w:pPr>
              <w:rPr>
                <w:rFonts w:cs="Calibri"/>
                <w:color w:val="171717"/>
                <w:sz w:val="16"/>
                <w:szCs w:val="16"/>
              </w:rPr>
            </w:pPr>
          </w:p>
        </w:tc>
        <w:tc>
          <w:tcPr>
            <w:tcW w:w="2700" w:type="dxa"/>
            <w:vMerge/>
            <w:vAlign w:val="center"/>
            <w:hideMark/>
          </w:tcPr>
          <w:p w14:paraId="57AF4E8E"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7B6572C7" w14:textId="0FB4E6DF" w:rsidR="00FA0FC9" w:rsidRPr="00FA0FC9" w:rsidRDefault="00FA0FC9" w:rsidP="003F04BC">
            <w:pPr>
              <w:rPr>
                <w:rFonts w:cs="Calibri"/>
                <w:color w:val="000000"/>
                <w:sz w:val="16"/>
                <w:szCs w:val="16"/>
              </w:rPr>
            </w:pPr>
            <w:r w:rsidRPr="00FA0FC9">
              <w:rPr>
                <w:rFonts w:cs="Calibri"/>
                <w:color w:val="000000"/>
                <w:sz w:val="16"/>
                <w:szCs w:val="16"/>
              </w:rPr>
              <w:t>There will be clear OHS (Occupational Health and Safety) terms and conditions in subcontractor and worker contracts.</w:t>
            </w:r>
          </w:p>
        </w:tc>
        <w:tc>
          <w:tcPr>
            <w:tcW w:w="2840" w:type="dxa"/>
            <w:vMerge/>
            <w:vAlign w:val="center"/>
            <w:hideMark/>
          </w:tcPr>
          <w:p w14:paraId="7DF12A49" w14:textId="77777777" w:rsidR="00FA0FC9" w:rsidRPr="00FA0FC9" w:rsidRDefault="00FA0FC9" w:rsidP="00FA0FC9">
            <w:pPr>
              <w:rPr>
                <w:rFonts w:cs="Calibri"/>
                <w:color w:val="171717"/>
                <w:sz w:val="16"/>
                <w:szCs w:val="16"/>
              </w:rPr>
            </w:pPr>
          </w:p>
        </w:tc>
      </w:tr>
      <w:tr w:rsidR="00FA0FC9" w:rsidRPr="00FA0FC9" w14:paraId="4D75725B" w14:textId="77777777" w:rsidTr="002D575E">
        <w:trPr>
          <w:trHeight w:val="630"/>
        </w:trPr>
        <w:tc>
          <w:tcPr>
            <w:tcW w:w="1360" w:type="dxa"/>
            <w:vMerge/>
            <w:vAlign w:val="center"/>
            <w:hideMark/>
          </w:tcPr>
          <w:p w14:paraId="42D14C3C" w14:textId="77777777" w:rsidR="00FA0FC9" w:rsidRPr="00FA0FC9" w:rsidRDefault="00FA0FC9" w:rsidP="00FA0FC9">
            <w:pPr>
              <w:rPr>
                <w:rFonts w:cs="Calibri"/>
                <w:color w:val="171717"/>
                <w:sz w:val="16"/>
                <w:szCs w:val="16"/>
              </w:rPr>
            </w:pPr>
          </w:p>
        </w:tc>
        <w:tc>
          <w:tcPr>
            <w:tcW w:w="2700" w:type="dxa"/>
            <w:vMerge/>
            <w:vAlign w:val="center"/>
            <w:hideMark/>
          </w:tcPr>
          <w:p w14:paraId="726660AD"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5C97C69B" w14:textId="33F87F47" w:rsidR="00FA0FC9" w:rsidRPr="00FA0FC9" w:rsidRDefault="00FA0FC9" w:rsidP="003F04BC">
            <w:pPr>
              <w:rPr>
                <w:rFonts w:cs="Calibri"/>
                <w:color w:val="000000"/>
                <w:sz w:val="16"/>
                <w:szCs w:val="16"/>
              </w:rPr>
            </w:pPr>
            <w:r w:rsidRPr="00FA0FC9">
              <w:rPr>
                <w:rFonts w:cs="Calibri"/>
                <w:color w:val="000000"/>
                <w:sz w:val="16"/>
                <w:szCs w:val="16"/>
              </w:rPr>
              <w:t>Regular audits will be undertaken of all construction sites and accommodation area, to verify the effectiveness of prevention and control strategies. These will also include the contractors and sub-contractors.</w:t>
            </w:r>
          </w:p>
        </w:tc>
        <w:tc>
          <w:tcPr>
            <w:tcW w:w="2840" w:type="dxa"/>
            <w:vMerge/>
            <w:vAlign w:val="center"/>
            <w:hideMark/>
          </w:tcPr>
          <w:p w14:paraId="45AB0897" w14:textId="77777777" w:rsidR="00FA0FC9" w:rsidRPr="00FA0FC9" w:rsidRDefault="00FA0FC9" w:rsidP="00FA0FC9">
            <w:pPr>
              <w:rPr>
                <w:rFonts w:cs="Calibri"/>
                <w:color w:val="171717"/>
                <w:sz w:val="16"/>
                <w:szCs w:val="16"/>
              </w:rPr>
            </w:pPr>
          </w:p>
        </w:tc>
      </w:tr>
      <w:tr w:rsidR="00FA0FC9" w:rsidRPr="00FA0FC9" w14:paraId="29FE8B30" w14:textId="77777777" w:rsidTr="002D575E">
        <w:trPr>
          <w:trHeight w:val="1260"/>
        </w:trPr>
        <w:tc>
          <w:tcPr>
            <w:tcW w:w="1360" w:type="dxa"/>
            <w:shd w:val="clear" w:color="auto" w:fill="auto"/>
            <w:vAlign w:val="center"/>
            <w:hideMark/>
          </w:tcPr>
          <w:p w14:paraId="2DB0DD4F" w14:textId="77777777" w:rsidR="00FA0FC9" w:rsidRPr="00FA0FC9" w:rsidRDefault="00FA0FC9" w:rsidP="00FA0FC9">
            <w:pPr>
              <w:rPr>
                <w:rFonts w:cs="Calibri"/>
                <w:color w:val="171717"/>
                <w:sz w:val="16"/>
                <w:szCs w:val="16"/>
              </w:rPr>
            </w:pPr>
            <w:r w:rsidRPr="00FA0FC9">
              <w:rPr>
                <w:rFonts w:cs="Calibri"/>
                <w:color w:val="171717"/>
                <w:sz w:val="16"/>
                <w:szCs w:val="16"/>
              </w:rPr>
              <w:t>Occupational Health and Safety Plan and Procedures</w:t>
            </w:r>
          </w:p>
        </w:tc>
        <w:tc>
          <w:tcPr>
            <w:tcW w:w="2700" w:type="dxa"/>
            <w:shd w:val="clear" w:color="auto" w:fill="auto"/>
            <w:vAlign w:val="center"/>
            <w:hideMark/>
          </w:tcPr>
          <w:p w14:paraId="7526E7C7" w14:textId="77777777" w:rsidR="00FA0FC9" w:rsidRPr="00FA0FC9" w:rsidRDefault="00FA0FC9" w:rsidP="00FA0FC9">
            <w:pPr>
              <w:rPr>
                <w:rFonts w:cs="Calibri"/>
                <w:color w:val="000000"/>
                <w:sz w:val="16"/>
                <w:szCs w:val="16"/>
              </w:rPr>
            </w:pPr>
            <w:r w:rsidRPr="00FA0FC9">
              <w:rPr>
                <w:rFonts w:cs="Calibri"/>
                <w:color w:val="000000"/>
                <w:sz w:val="16"/>
                <w:szCs w:val="16"/>
              </w:rPr>
              <w:t>Reduces risk and severity of potential OHS incidents at Project.  (Occupational Health and Safety Plan)</w:t>
            </w:r>
          </w:p>
        </w:tc>
        <w:tc>
          <w:tcPr>
            <w:tcW w:w="7140" w:type="dxa"/>
            <w:shd w:val="clear" w:color="auto" w:fill="auto"/>
            <w:vAlign w:val="center"/>
            <w:hideMark/>
          </w:tcPr>
          <w:p w14:paraId="7096B374" w14:textId="7534613D" w:rsidR="00FA0FC9" w:rsidRPr="00FA0FC9" w:rsidRDefault="00FA0FC9" w:rsidP="003F04BC">
            <w:pPr>
              <w:rPr>
                <w:rFonts w:cs="Calibri"/>
                <w:color w:val="000000"/>
                <w:sz w:val="16"/>
                <w:szCs w:val="16"/>
              </w:rPr>
            </w:pPr>
            <w:r w:rsidRPr="00FA0FC9">
              <w:rPr>
                <w:rFonts w:cs="Calibri"/>
                <w:color w:val="000000"/>
                <w:sz w:val="16"/>
                <w:szCs w:val="16"/>
              </w:rPr>
              <w:t xml:space="preserve">The Contractor will develop an appropriate OHS management plan and relevant Procedures, which will include, among others: i) Specific risk assessments of activities (inclusive of all EHSS topics); ii) Specific procedures and operational controls to minimise risks and impacts; iii) Training and competence of personnel iv) Emergency planning v) Welfare provisions (water, sanitation, etc.) vi) Incident reporting and investigation vii) Safety equipment viii) </w:t>
            </w:r>
            <w:r w:rsidR="003975BF">
              <w:rPr>
                <w:rFonts w:cs="Calibri"/>
                <w:color w:val="000000"/>
                <w:sz w:val="16"/>
                <w:szCs w:val="16"/>
              </w:rPr>
              <w:t>t</w:t>
            </w:r>
            <w:r w:rsidRPr="00FA0FC9">
              <w:rPr>
                <w:rFonts w:cs="Calibri"/>
                <w:color w:val="000000"/>
                <w:sz w:val="16"/>
                <w:szCs w:val="16"/>
              </w:rPr>
              <w:t>raffic controls ix) Community health and safety</w:t>
            </w:r>
          </w:p>
        </w:tc>
        <w:tc>
          <w:tcPr>
            <w:tcW w:w="2840" w:type="dxa"/>
            <w:shd w:val="clear" w:color="auto" w:fill="auto"/>
            <w:vAlign w:val="center"/>
            <w:hideMark/>
          </w:tcPr>
          <w:p w14:paraId="606F5436" w14:textId="77777777" w:rsidR="00FA0FC9" w:rsidRPr="00FA0FC9" w:rsidRDefault="00FA0FC9" w:rsidP="00FA0FC9">
            <w:pPr>
              <w:rPr>
                <w:rFonts w:cs="Calibri"/>
                <w:color w:val="171717"/>
                <w:sz w:val="16"/>
                <w:szCs w:val="16"/>
              </w:rPr>
            </w:pPr>
            <w:r w:rsidRPr="00FA0FC9">
              <w:rPr>
                <w:rFonts w:cs="Calibri"/>
                <w:color w:val="171717"/>
                <w:sz w:val="16"/>
                <w:szCs w:val="16"/>
              </w:rPr>
              <w:t>Contractor’s OHS Plan approved by the TA Review and verification by the TA to be complete prior to construction commencing</w:t>
            </w:r>
          </w:p>
        </w:tc>
      </w:tr>
      <w:tr w:rsidR="00FA0FC9" w:rsidRPr="00FA0FC9" w14:paraId="2A8E8032" w14:textId="77777777" w:rsidTr="002D575E">
        <w:trPr>
          <w:trHeight w:val="630"/>
        </w:trPr>
        <w:tc>
          <w:tcPr>
            <w:tcW w:w="1360" w:type="dxa"/>
            <w:vMerge w:val="restart"/>
            <w:shd w:val="clear" w:color="auto" w:fill="auto"/>
            <w:vAlign w:val="center"/>
            <w:hideMark/>
          </w:tcPr>
          <w:p w14:paraId="252E75AC" w14:textId="77777777" w:rsidR="00FA0FC9" w:rsidRPr="00FA0FC9" w:rsidRDefault="00FA0FC9" w:rsidP="00FA0FC9">
            <w:pPr>
              <w:rPr>
                <w:rFonts w:cs="Calibri"/>
                <w:color w:val="171717"/>
                <w:sz w:val="16"/>
                <w:szCs w:val="16"/>
              </w:rPr>
            </w:pPr>
            <w:r w:rsidRPr="00FA0FC9">
              <w:rPr>
                <w:rFonts w:cs="Calibri"/>
                <w:color w:val="171717"/>
                <w:sz w:val="16"/>
                <w:szCs w:val="16"/>
              </w:rPr>
              <w:t>Emergency Preparedness and Response Plan (EPRP)</w:t>
            </w:r>
          </w:p>
        </w:tc>
        <w:tc>
          <w:tcPr>
            <w:tcW w:w="2700" w:type="dxa"/>
            <w:vMerge w:val="restart"/>
            <w:shd w:val="clear" w:color="auto" w:fill="auto"/>
            <w:vAlign w:val="center"/>
            <w:hideMark/>
          </w:tcPr>
          <w:p w14:paraId="02651B09" w14:textId="77777777" w:rsidR="00FA0FC9" w:rsidRPr="00FA0FC9" w:rsidRDefault="00FA0FC9" w:rsidP="00FA0FC9">
            <w:pPr>
              <w:rPr>
                <w:rFonts w:cs="Calibri"/>
                <w:color w:val="000000"/>
                <w:sz w:val="16"/>
                <w:szCs w:val="16"/>
              </w:rPr>
            </w:pPr>
            <w:r w:rsidRPr="00FA0FC9">
              <w:rPr>
                <w:rFonts w:cs="Calibri"/>
                <w:color w:val="000000"/>
                <w:sz w:val="16"/>
                <w:szCs w:val="16"/>
              </w:rPr>
              <w:t>Ensures resources and coordination present to avert or manage foreseeable accidents and emergencies  (Emergency Preparedness and Response Plan (EPRP))</w:t>
            </w:r>
          </w:p>
        </w:tc>
        <w:tc>
          <w:tcPr>
            <w:tcW w:w="7140" w:type="dxa"/>
            <w:shd w:val="clear" w:color="auto" w:fill="auto"/>
            <w:vAlign w:val="center"/>
            <w:hideMark/>
          </w:tcPr>
          <w:p w14:paraId="7BCAC9AF" w14:textId="5865615A" w:rsidR="00FA0FC9" w:rsidRPr="00FA0FC9" w:rsidRDefault="00FA0FC9" w:rsidP="003F04BC">
            <w:pPr>
              <w:rPr>
                <w:rFonts w:cs="Calibri"/>
                <w:color w:val="000000"/>
                <w:sz w:val="16"/>
                <w:szCs w:val="16"/>
              </w:rPr>
            </w:pPr>
            <w:r w:rsidRPr="00FA0FC9">
              <w:rPr>
                <w:rFonts w:cs="Calibri"/>
                <w:color w:val="000000"/>
                <w:sz w:val="16"/>
                <w:szCs w:val="16"/>
              </w:rPr>
              <w:t xml:space="preserve">The Construction Contractor will develop an Emergency Preparedness and Response Plan covering at least the following topics: Traffic incidents, fire in </w:t>
            </w:r>
            <w:proofErr w:type="spellStart"/>
            <w:r w:rsidRPr="00FA0FC9">
              <w:rPr>
                <w:rFonts w:cs="Calibri"/>
                <w:color w:val="000000"/>
                <w:sz w:val="16"/>
                <w:szCs w:val="16"/>
              </w:rPr>
              <w:t>RoW</w:t>
            </w:r>
            <w:proofErr w:type="spellEnd"/>
            <w:r w:rsidRPr="00FA0FC9">
              <w:rPr>
                <w:rFonts w:cs="Calibri"/>
                <w:color w:val="000000"/>
                <w:sz w:val="16"/>
                <w:szCs w:val="16"/>
              </w:rPr>
              <w:t>, pollution incidents and any further topics identified during detailed design;</w:t>
            </w:r>
          </w:p>
        </w:tc>
        <w:tc>
          <w:tcPr>
            <w:tcW w:w="2840" w:type="dxa"/>
            <w:vMerge w:val="restart"/>
            <w:shd w:val="clear" w:color="auto" w:fill="auto"/>
            <w:vAlign w:val="center"/>
            <w:hideMark/>
          </w:tcPr>
          <w:p w14:paraId="2DA83F3B" w14:textId="77777777" w:rsidR="00FA0FC9" w:rsidRPr="00FA0FC9" w:rsidRDefault="00FA0FC9" w:rsidP="00FA0FC9">
            <w:pPr>
              <w:rPr>
                <w:rFonts w:cs="Calibri"/>
                <w:color w:val="171717"/>
                <w:sz w:val="16"/>
                <w:szCs w:val="16"/>
              </w:rPr>
            </w:pPr>
            <w:r w:rsidRPr="00FA0FC9">
              <w:rPr>
                <w:rFonts w:cs="Calibri"/>
                <w:color w:val="171717"/>
                <w:sz w:val="16"/>
                <w:szCs w:val="16"/>
              </w:rPr>
              <w:t>Contractor’s EPRP approved by the TA Review and verification by the TA to be complete prior to construction commencing</w:t>
            </w:r>
          </w:p>
        </w:tc>
      </w:tr>
      <w:tr w:rsidR="00FA0FC9" w:rsidRPr="00FA0FC9" w14:paraId="3AC496E2" w14:textId="77777777" w:rsidTr="002D575E">
        <w:trPr>
          <w:trHeight w:val="840"/>
        </w:trPr>
        <w:tc>
          <w:tcPr>
            <w:tcW w:w="1360" w:type="dxa"/>
            <w:vMerge/>
            <w:vAlign w:val="center"/>
            <w:hideMark/>
          </w:tcPr>
          <w:p w14:paraId="37D8B5C3" w14:textId="77777777" w:rsidR="00FA0FC9" w:rsidRPr="00FA0FC9" w:rsidRDefault="00FA0FC9" w:rsidP="00FA0FC9">
            <w:pPr>
              <w:rPr>
                <w:rFonts w:cs="Calibri"/>
                <w:color w:val="171717"/>
                <w:sz w:val="16"/>
                <w:szCs w:val="16"/>
              </w:rPr>
            </w:pPr>
          </w:p>
        </w:tc>
        <w:tc>
          <w:tcPr>
            <w:tcW w:w="2700" w:type="dxa"/>
            <w:vMerge/>
            <w:vAlign w:val="center"/>
            <w:hideMark/>
          </w:tcPr>
          <w:p w14:paraId="0FC1CB24"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189ADAA1" w14:textId="5C0F4B08" w:rsidR="00FA0FC9" w:rsidRPr="00FA0FC9" w:rsidRDefault="00FA0FC9" w:rsidP="003F04BC">
            <w:pPr>
              <w:rPr>
                <w:rFonts w:cs="Calibri"/>
                <w:color w:val="000000"/>
                <w:sz w:val="16"/>
                <w:szCs w:val="16"/>
              </w:rPr>
            </w:pPr>
            <w:r w:rsidRPr="00FA0FC9">
              <w:rPr>
                <w:rFonts w:cs="Calibri"/>
                <w:color w:val="000000"/>
                <w:sz w:val="16"/>
                <w:szCs w:val="16"/>
              </w:rPr>
              <w:t>The Construction Contractor will undertake an assessment of local health care facilities and (in coordination with the relevant health authorities to ensure no exceedances in capacity) develop a plan for their use in the event of an accident/emergency. These details will be captured in the Project’s EPRP.</w:t>
            </w:r>
          </w:p>
        </w:tc>
        <w:tc>
          <w:tcPr>
            <w:tcW w:w="2840" w:type="dxa"/>
            <w:vMerge/>
            <w:vAlign w:val="center"/>
            <w:hideMark/>
          </w:tcPr>
          <w:p w14:paraId="07C20EF6" w14:textId="77777777" w:rsidR="00FA0FC9" w:rsidRPr="00FA0FC9" w:rsidRDefault="00FA0FC9" w:rsidP="00FA0FC9">
            <w:pPr>
              <w:rPr>
                <w:rFonts w:cs="Calibri"/>
                <w:color w:val="171717"/>
                <w:sz w:val="16"/>
                <w:szCs w:val="16"/>
              </w:rPr>
            </w:pPr>
          </w:p>
        </w:tc>
      </w:tr>
      <w:tr w:rsidR="00FA0FC9" w:rsidRPr="00FA0FC9" w14:paraId="31AB5FE7" w14:textId="77777777" w:rsidTr="002D575E">
        <w:trPr>
          <w:trHeight w:val="630"/>
        </w:trPr>
        <w:tc>
          <w:tcPr>
            <w:tcW w:w="1360" w:type="dxa"/>
            <w:vMerge/>
            <w:vAlign w:val="center"/>
            <w:hideMark/>
          </w:tcPr>
          <w:p w14:paraId="22DD39B0" w14:textId="77777777" w:rsidR="00FA0FC9" w:rsidRPr="00FA0FC9" w:rsidRDefault="00FA0FC9" w:rsidP="00FA0FC9">
            <w:pPr>
              <w:rPr>
                <w:rFonts w:cs="Calibri"/>
                <w:color w:val="171717"/>
                <w:sz w:val="16"/>
                <w:szCs w:val="16"/>
              </w:rPr>
            </w:pPr>
          </w:p>
        </w:tc>
        <w:tc>
          <w:tcPr>
            <w:tcW w:w="2700" w:type="dxa"/>
            <w:vMerge/>
            <w:vAlign w:val="center"/>
            <w:hideMark/>
          </w:tcPr>
          <w:p w14:paraId="1BFAE9C2" w14:textId="77777777" w:rsidR="00FA0FC9" w:rsidRPr="00FA0FC9" w:rsidRDefault="00FA0FC9" w:rsidP="00FA0FC9">
            <w:pPr>
              <w:rPr>
                <w:rFonts w:cs="Calibri"/>
                <w:color w:val="000000"/>
                <w:sz w:val="16"/>
                <w:szCs w:val="16"/>
              </w:rPr>
            </w:pPr>
          </w:p>
        </w:tc>
        <w:tc>
          <w:tcPr>
            <w:tcW w:w="7140" w:type="dxa"/>
            <w:shd w:val="clear" w:color="auto" w:fill="auto"/>
            <w:vAlign w:val="center"/>
            <w:hideMark/>
          </w:tcPr>
          <w:p w14:paraId="03E682A2" w14:textId="26BFCDB1" w:rsidR="00FA0FC9" w:rsidRPr="00FA0FC9" w:rsidRDefault="00FA0FC9" w:rsidP="003F04BC">
            <w:pPr>
              <w:rPr>
                <w:rFonts w:ascii="Symbol" w:hAnsi="Symbol" w:cs="Calibri"/>
                <w:color w:val="000000"/>
                <w:sz w:val="16"/>
                <w:szCs w:val="16"/>
              </w:rPr>
            </w:pPr>
            <w:r w:rsidRPr="00FA0FC9">
              <w:rPr>
                <w:rFonts w:cs="Calibri"/>
                <w:color w:val="000000"/>
                <w:sz w:val="16"/>
                <w:szCs w:val="16"/>
              </w:rPr>
              <w:t>An EPRP will be in place for the Project, prior to construction. This will include measures and procedures to manage any traffic and transport related emergencies. Appropriate details will be shared and discussed with local communities and local service providers, as appropriate.</w:t>
            </w:r>
          </w:p>
        </w:tc>
        <w:tc>
          <w:tcPr>
            <w:tcW w:w="2840" w:type="dxa"/>
            <w:vMerge/>
            <w:vAlign w:val="center"/>
            <w:hideMark/>
          </w:tcPr>
          <w:p w14:paraId="3D2E3B72" w14:textId="77777777" w:rsidR="00FA0FC9" w:rsidRPr="00FA0FC9" w:rsidRDefault="00FA0FC9" w:rsidP="00FA0FC9">
            <w:pPr>
              <w:rPr>
                <w:rFonts w:cs="Calibri"/>
                <w:color w:val="171717"/>
                <w:sz w:val="16"/>
                <w:szCs w:val="16"/>
              </w:rPr>
            </w:pPr>
          </w:p>
        </w:tc>
      </w:tr>
    </w:tbl>
    <w:p w14:paraId="0534DAE8" w14:textId="77777777" w:rsidR="00FC298C" w:rsidRDefault="00FC298C" w:rsidP="00643294">
      <w:pPr>
        <w:pStyle w:val="EANormal"/>
        <w:rPr>
          <w:szCs w:val="22"/>
        </w:rPr>
      </w:pPr>
    </w:p>
    <w:sectPr w:rsidR="00FC298C" w:rsidSect="00FC298C">
      <w:footerReference w:type="default" r:id="rId18"/>
      <w:pgSz w:w="16838" w:h="11906" w:orient="landscape" w:code="9"/>
      <w:pgMar w:top="1440" w:right="1440" w:bottom="1440" w:left="1440"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834A6" w14:textId="77777777" w:rsidR="00A30ECC" w:rsidRDefault="00A30ECC" w:rsidP="005F4AF7">
      <w:r>
        <w:separator/>
      </w:r>
    </w:p>
  </w:endnote>
  <w:endnote w:type="continuationSeparator" w:id="0">
    <w:p w14:paraId="61BBCD67" w14:textId="77777777" w:rsidR="00A30ECC" w:rsidRDefault="00A30ECC" w:rsidP="005F4AF7">
      <w:r>
        <w:continuationSeparator/>
      </w:r>
    </w:p>
  </w:endnote>
  <w:endnote w:type="continuationNotice" w:id="1">
    <w:p w14:paraId="7DA9DF05" w14:textId="77777777" w:rsidR="00A30ECC" w:rsidRDefault="00A30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Thin">
    <w:altName w:val="Arial"/>
    <w:charset w:val="00"/>
    <w:family w:val="auto"/>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500F8" w14:textId="77777777" w:rsidR="00170739" w:rsidRDefault="00170739" w:rsidP="00140E42">
    <w:pPr>
      <w:pStyle w:val="Footer"/>
    </w:pPr>
    <w:r>
      <w:rPr>
        <w:noProof/>
        <w:lang w:val="en-US" w:eastAsia="en-US"/>
      </w:rPr>
      <mc:AlternateContent>
        <mc:Choice Requires="wps">
          <w:drawing>
            <wp:anchor distT="0" distB="0" distL="114300" distR="114300" simplePos="0" relativeHeight="251658244" behindDoc="0" locked="1" layoutInCell="1" allowOverlap="1" wp14:anchorId="36D377B0" wp14:editId="69A376B9">
              <wp:simplePos x="0" y="0"/>
              <wp:positionH relativeFrom="page">
                <wp:posOffset>597535</wp:posOffset>
              </wp:positionH>
              <wp:positionV relativeFrom="page">
                <wp:posOffset>8057515</wp:posOffset>
              </wp:positionV>
              <wp:extent cx="2949575" cy="1752600"/>
              <wp:effectExtent l="635" t="571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752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76891F" w14:textId="74290303" w:rsidR="00170739" w:rsidRDefault="00170739" w:rsidP="00894288">
                          <w:pPr>
                            <w:pStyle w:val="EACoverOfficeDetails"/>
                          </w:pP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377B0" id="_x0000_t202" coordsize="21600,21600" o:spt="202" path="m,l,21600r21600,l21600,xe">
              <v:stroke joinstyle="miter"/>
              <v:path gradientshapeok="t" o:connecttype="rect"/>
            </v:shapetype>
            <v:shape id="Text Box 7" o:spid="_x0000_s1030" type="#_x0000_t202" style="position:absolute;margin-left:47.05pt;margin-top:634.45pt;width:232.25pt;height:13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" filled="f" stroked="f">
              <v:textbox inset="2.5mm,0,0,0">
                <w:txbxContent>
                  <w:p w14:paraId="5476891F" w14:textId="74290303" w:rsidR="00170739" w:rsidRDefault="00170739" w:rsidP="00894288">
                    <w:pPr>
                      <w:pStyle w:val="EACoverOfficeDetails"/>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DD9AF" w14:textId="0D07A1E5" w:rsidR="00170739" w:rsidRPr="00C86214" w:rsidRDefault="00170739" w:rsidP="00140E42">
    <w:pPr>
      <w:pStyle w:val="Footer"/>
    </w:pPr>
    <w:r>
      <w:t>July 2020</w:t>
    </w:r>
    <w:r w:rsidRPr="00C86214">
      <w:tab/>
      <w:t xml:space="preserve">Page </w:t>
    </w:r>
    <w:r w:rsidRPr="00C86214">
      <w:fldChar w:fldCharType="begin"/>
    </w:r>
    <w:r w:rsidRPr="00C86214">
      <w:instrText xml:space="preserve"> PAGE   \* MERGEFORMAT </w:instrText>
    </w:r>
    <w:r w:rsidRPr="00C86214">
      <w:fldChar w:fldCharType="separate"/>
    </w:r>
    <w:r>
      <w:rPr>
        <w:noProof/>
      </w:rPr>
      <w:t>2</w:t>
    </w:r>
    <w:r w:rsidRPr="00C8621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6840" w14:textId="207BE14F" w:rsidR="00170739" w:rsidRPr="00140E42" w:rsidRDefault="00170739" w:rsidP="00140E42">
    <w:pPr>
      <w:pStyle w:val="Footer"/>
      <w:rPr>
        <w:rStyle w:val="FooterChar"/>
      </w:rPr>
    </w:pPr>
    <w:r w:rsidRPr="00DD5CC8">
      <w:rPr>
        <w:rStyle w:val="FooterChar"/>
      </w:rPr>
      <w:t>July 2020</w:t>
    </w:r>
    <w:r w:rsidRPr="00140E42">
      <w:tab/>
    </w:r>
    <w:r w:rsidRPr="00140E42">
      <w:rPr>
        <w:rStyle w:val="FooterChar"/>
      </w:rPr>
      <w:t xml:space="preserve"> </w:t>
    </w:r>
    <w:r w:rsidRPr="00140E42">
      <w:rPr>
        <w:rStyle w:val="FooterChar"/>
      </w:rPr>
      <w:fldChar w:fldCharType="begin"/>
    </w:r>
    <w:r w:rsidRPr="00140E42">
      <w:rPr>
        <w:rStyle w:val="FooterChar"/>
      </w:rPr>
      <w:instrText xml:space="preserve"> PAGE   \* MERGEFORMAT </w:instrText>
    </w:r>
    <w:r w:rsidRPr="00140E42">
      <w:rPr>
        <w:rStyle w:val="FooterChar"/>
      </w:rPr>
      <w:fldChar w:fldCharType="separate"/>
    </w:r>
    <w:r>
      <w:rPr>
        <w:rStyle w:val="FooterChar"/>
        <w:noProof/>
      </w:rPr>
      <w:t>1</w:t>
    </w:r>
    <w:r w:rsidRPr="00140E42">
      <w:rPr>
        <w:rStyle w:val="FooterCh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14435"/>
      <w:docPartObj>
        <w:docPartGallery w:val="Page Numbers (Bottom of Page)"/>
        <w:docPartUnique/>
      </w:docPartObj>
    </w:sdtPr>
    <w:sdtEndPr>
      <w:rPr>
        <w:noProof/>
      </w:rPr>
    </w:sdtEndPr>
    <w:sdtContent>
      <w:p w14:paraId="5F6A307F" w14:textId="7B13D324" w:rsidR="00170739" w:rsidRDefault="00170739">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6D54EDA9" w14:textId="7B329AD1" w:rsidR="00170739" w:rsidRPr="005F4AF7" w:rsidRDefault="00170739" w:rsidP="00140E42">
    <w:pPr>
      <w:pStyle w:val="Footer"/>
      <w:rPr>
        <w:rFonts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62A6A" w14:textId="77777777" w:rsidR="00A30ECC" w:rsidRDefault="00A30ECC" w:rsidP="005F4AF7">
      <w:r>
        <w:separator/>
      </w:r>
    </w:p>
  </w:footnote>
  <w:footnote w:type="continuationSeparator" w:id="0">
    <w:p w14:paraId="6571FAFE" w14:textId="77777777" w:rsidR="00A30ECC" w:rsidRDefault="00A30ECC" w:rsidP="005F4AF7">
      <w:r>
        <w:continuationSeparator/>
      </w:r>
    </w:p>
  </w:footnote>
  <w:footnote w:type="continuationNotice" w:id="1">
    <w:p w14:paraId="5E7DC925" w14:textId="77777777" w:rsidR="00A30ECC" w:rsidRDefault="00A30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CF8D" w14:textId="27C1F83A" w:rsidR="00170739" w:rsidRPr="00A27408" w:rsidRDefault="00170739" w:rsidP="00315472">
    <w:pPr>
      <w:pStyle w:val="Header"/>
      <w:rPr>
        <w:lang w:val="it-IT"/>
      </w:rPr>
    </w:pPr>
    <w:r w:rsidRPr="00A27408">
      <w:rPr>
        <w:sz w:val="22"/>
        <w:szCs w:val="22"/>
        <w:lang w:val="it-IT"/>
      </w:rPr>
      <w:t xml:space="preserve">Tranche 3 ESIA </w:t>
    </w:r>
    <w:proofErr w:type="spellStart"/>
    <w:r w:rsidRPr="00A27408">
      <w:rPr>
        <w:sz w:val="22"/>
        <w:szCs w:val="22"/>
        <w:lang w:val="it-IT"/>
      </w:rPr>
      <w:t>Disclosure</w:t>
    </w:r>
    <w:proofErr w:type="spellEnd"/>
    <w:r w:rsidRPr="00A27408">
      <w:rPr>
        <w:sz w:val="22"/>
        <w:szCs w:val="22"/>
        <w:lang w:val="it-IT"/>
      </w:rPr>
      <w:t xml:space="preserve"> Package </w:t>
    </w:r>
    <w:r w:rsidRPr="00A27408">
      <w:rPr>
        <w:color w:val="082A93" w:themeColor="background2"/>
        <w:sz w:val="22"/>
        <w:szCs w:val="22"/>
        <w:lang w:val="it-IT"/>
      </w:rPr>
      <w:t xml:space="preserve">/ </w:t>
    </w:r>
    <w:r w:rsidRPr="00A27408">
      <w:rPr>
        <w:rFonts w:eastAsia="MS Mincho"/>
        <w:noProof/>
        <w:color w:val="082A93" w:themeColor="background2"/>
        <w:sz w:val="22"/>
        <w:szCs w:val="22"/>
        <w:lang w:val="it-IT"/>
      </w:rPr>
      <w:t>F</w:t>
    </w:r>
    <w:r>
      <w:rPr>
        <w:rFonts w:eastAsia="MS Mincho"/>
        <w:noProof/>
        <w:color w:val="082A93" w:themeColor="background2"/>
        <w:sz w:val="22"/>
        <w:szCs w:val="22"/>
        <w:lang w:val="it-IT"/>
      </w:rPr>
      <w:t xml:space="preserve">W </w:t>
    </w:r>
    <w:r w:rsidRPr="00A27408">
      <w:rPr>
        <w:rFonts w:eastAsia="MS Mincho"/>
        <w:noProof/>
        <w:color w:val="082A93" w:themeColor="background2"/>
        <w:sz w:val="22"/>
        <w:szCs w:val="22"/>
        <w:lang w:val="it-IT"/>
      </w:rPr>
      <w:t>C</w:t>
    </w:r>
    <w:r>
      <w:rPr>
        <w:rFonts w:eastAsia="MS Mincho"/>
        <w:noProof/>
        <w:color w:val="082A93" w:themeColor="background2"/>
        <w:sz w:val="22"/>
        <w:szCs w:val="22"/>
        <w:lang w:val="it-IT"/>
      </w:rPr>
      <w:t>-</w:t>
    </w:r>
    <w:r w:rsidRPr="00A27408">
      <w:rPr>
        <w:rFonts w:eastAsia="MS Mincho"/>
        <w:noProof/>
        <w:color w:val="082A93" w:themeColor="background2"/>
        <w:sz w:val="22"/>
        <w:szCs w:val="22"/>
        <w:lang w:val="it-IT"/>
      </w:rPr>
      <w:t>ESMP</w:t>
    </w:r>
    <w:r w:rsidRPr="00A27408">
      <w:rPr>
        <w:rFonts w:eastAsia="MS Mincho"/>
        <w:color w:val="082A93" w:themeColor="background2"/>
        <w:sz w:val="22"/>
        <w:szCs w:val="22"/>
        <w:lang w:val="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A6F7" w14:textId="77777777" w:rsidR="00170739" w:rsidRPr="00716852" w:rsidRDefault="00170739" w:rsidP="00716852">
    <w:pPr>
      <w:pStyle w:val="EACoverHeader"/>
    </w:pPr>
    <w:r>
      <w:rPr>
        <w:noProof/>
        <w:lang w:val="en-US"/>
      </w:rPr>
      <mc:AlternateContent>
        <mc:Choice Requires="wps">
          <w:drawing>
            <wp:anchor distT="0" distB="0" distL="114300" distR="114300" simplePos="0" relativeHeight="251658245" behindDoc="0" locked="0" layoutInCell="1" allowOverlap="1" wp14:anchorId="26482898" wp14:editId="2A6CF6A6">
              <wp:simplePos x="0" y="0"/>
              <wp:positionH relativeFrom="column">
                <wp:posOffset>1477645</wp:posOffset>
              </wp:positionH>
              <wp:positionV relativeFrom="paragraph">
                <wp:posOffset>2138680</wp:posOffset>
              </wp:positionV>
              <wp:extent cx="914400" cy="914400"/>
              <wp:effectExtent l="0" t="1270" r="381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82898" id="_x0000_t202" coordsize="21600,21600" o:spt="202" path="m,l,21600r21600,l21600,xe">
              <v:stroke joinstyle="miter"/>
              <v:path gradientshapeok="t" o:connecttype="rect"/>
            </v:shapetype>
            <v:shape id="Text Box 8" o:spid="_x0000_s1027" type="#_x0000_t202" style="position:absolute;margin-left:116.35pt;margin-top:168.4pt;width:1in;height:1in;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" filled="f" stroked="f">
              <v:textbox inset=",7.2pt,,7.2pt">
                <w:txbxContent/>
              </v:textbox>
            </v:shape>
          </w:pict>
        </mc:Fallback>
      </mc:AlternateContent>
    </w:r>
    <w:r>
      <w:rPr>
        <w:noProof/>
        <w:lang w:val="en-US"/>
      </w:rPr>
      <mc:AlternateContent>
        <mc:Choice Requires="wps">
          <w:drawing>
            <wp:anchor distT="4294967295" distB="4294967295" distL="114300" distR="114300" simplePos="0" relativeHeight="251658243" behindDoc="0" locked="1" layoutInCell="1" allowOverlap="1" wp14:anchorId="6B416B33" wp14:editId="5B066FC4">
              <wp:simplePos x="0" y="0"/>
              <wp:positionH relativeFrom="page">
                <wp:posOffset>713105</wp:posOffset>
              </wp:positionH>
              <wp:positionV relativeFrom="page">
                <wp:posOffset>6419215</wp:posOffset>
              </wp:positionV>
              <wp:extent cx="1362075" cy="0"/>
              <wp:effectExtent l="0" t="25400" r="9525" b="25400"/>
              <wp:wrapNone/>
              <wp:docPr id="18" name="Straight Connector 18" descr="text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0"/>
                      </a:xfrm>
                      <a:prstGeom prst="line">
                        <a:avLst/>
                      </a:prstGeom>
                      <a:noFill/>
                      <a:ln w="38100">
                        <a:solidFill>
                          <a:sysClr val="window" lastClr="FFFFFF">
                            <a:lumMod val="100000"/>
                            <a:lumOff val="0"/>
                          </a:sys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9543" id="Straight Connector 18" o:spid="_x0000_s1026" alt="text divider" style="position:absolute;flip:y;z-index:25165824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15pt,505.45pt" to="163.4pt,5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" strokecolor="white" strokeweight="3pt">
              <w10:wrap anchorx="page" anchory="page"/>
              <w10:anchorlock/>
            </v:line>
          </w:pict>
        </mc:Fallback>
      </mc:AlternateContent>
    </w:r>
    <w:r>
      <w:rPr>
        <w:noProof/>
        <w:lang w:val="en-US"/>
      </w:rPr>
      <mc:AlternateContent>
        <mc:Choice Requires="wps">
          <w:drawing>
            <wp:anchor distT="0" distB="0" distL="114300" distR="114300" simplePos="0" relativeHeight="251658242" behindDoc="0" locked="1" layoutInCell="1" allowOverlap="1" wp14:anchorId="5679AFFE" wp14:editId="6C67BA8F">
              <wp:simplePos x="0" y="0"/>
              <wp:positionH relativeFrom="page">
                <wp:posOffset>660400</wp:posOffset>
              </wp:positionH>
              <wp:positionV relativeFrom="page">
                <wp:posOffset>2171700</wp:posOffset>
              </wp:positionV>
              <wp:extent cx="3063875" cy="45910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45910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1">
                      <w:txbxContent>
                        <w:p w14:paraId="5779BACE" w14:textId="3F33A3F4" w:rsidR="00170739" w:rsidRDefault="00170739" w:rsidP="005245D3">
                          <w:pPr>
                            <w:pStyle w:val="EACoverText1"/>
                          </w:pPr>
                          <w:r w:rsidRPr="00CA271B">
                            <w:t>Montenegro: Main Roads Reconstruction Project, M-2 Tivat-Jaz Road Section</w:t>
                          </w:r>
                        </w:p>
                        <w:p w14:paraId="3B259172" w14:textId="2B499908" w:rsidR="00170739" w:rsidRDefault="00170739" w:rsidP="005245D3">
                          <w:pPr>
                            <w:pStyle w:val="EACoverText1"/>
                          </w:pPr>
                        </w:p>
                        <w:p w14:paraId="4180A0D9" w14:textId="77777777" w:rsidR="00170739" w:rsidRPr="00CA271B" w:rsidRDefault="00170739" w:rsidP="005245D3">
                          <w:pPr>
                            <w:pStyle w:val="EACoverText1"/>
                          </w:pPr>
                        </w:p>
                        <w:p w14:paraId="3C6268ED" w14:textId="2587006B" w:rsidR="00170739" w:rsidRPr="0063009B" w:rsidRDefault="00170739" w:rsidP="0063009B">
                          <w:pPr>
                            <w:pStyle w:val="EACoverText1"/>
                            <w:spacing w:line="240" w:lineRule="auto"/>
                            <w:suppressOverlap/>
                            <w:rPr>
                              <w:sz w:val="28"/>
                              <w:szCs w:val="28"/>
                            </w:rPr>
                          </w:pPr>
                          <w:r w:rsidRPr="0063009B">
                            <w:rPr>
                              <w:sz w:val="28"/>
                              <w:szCs w:val="28"/>
                            </w:rPr>
                            <w:t>Framework Construction Environmental and Social Managament Plan (F</w:t>
                          </w:r>
                          <w:r>
                            <w:rPr>
                              <w:sz w:val="28"/>
                              <w:szCs w:val="28"/>
                            </w:rPr>
                            <w:t xml:space="preserve">W </w:t>
                          </w:r>
                          <w:r w:rsidRPr="0063009B">
                            <w:rPr>
                              <w:sz w:val="28"/>
                              <w:szCs w:val="28"/>
                            </w:rPr>
                            <w:t>C</w:t>
                          </w:r>
                          <w:r>
                            <w:rPr>
                              <w:sz w:val="28"/>
                              <w:szCs w:val="28"/>
                            </w:rPr>
                            <w:t>-</w:t>
                          </w:r>
                          <w:r w:rsidRPr="0063009B">
                            <w:rPr>
                              <w:sz w:val="28"/>
                              <w:szCs w:val="28"/>
                            </w:rPr>
                            <w:t>ESMP)</w:t>
                          </w:r>
                        </w:p>
                        <w:p w14:paraId="74005430" w14:textId="3D5129DF" w:rsidR="00170739" w:rsidRDefault="00170739">
                          <w:pPr>
                            <w:rPr>
                              <w:sz w:val="32"/>
                              <w:szCs w:val="32"/>
                            </w:rPr>
                          </w:pPr>
                        </w:p>
                        <w:p w14:paraId="6DC028FC" w14:textId="008A0175" w:rsidR="00170739" w:rsidRDefault="00170739">
                          <w:pPr>
                            <w:rPr>
                              <w:sz w:val="32"/>
                              <w:szCs w:val="32"/>
                            </w:rPr>
                          </w:pPr>
                        </w:p>
                        <w:p w14:paraId="49669F6C" w14:textId="00FEDBBD" w:rsidR="00170739" w:rsidRDefault="00170739">
                          <w:pPr>
                            <w:rPr>
                              <w:sz w:val="32"/>
                              <w:szCs w:val="32"/>
                            </w:rPr>
                          </w:pPr>
                        </w:p>
                        <w:p w14:paraId="4C409702" w14:textId="64EE0E27" w:rsidR="00170739" w:rsidRDefault="00170739">
                          <w:pPr>
                            <w:rPr>
                              <w:sz w:val="32"/>
                              <w:szCs w:val="32"/>
                            </w:rPr>
                          </w:pPr>
                        </w:p>
                        <w:p w14:paraId="5EE439D1" w14:textId="77777777" w:rsidR="00170739" w:rsidRDefault="00170739">
                          <w:pPr>
                            <w:rPr>
                              <w:color w:val="FFFFFF" w:themeColor="background1"/>
                              <w:sz w:val="32"/>
                              <w:szCs w:val="32"/>
                            </w:rPr>
                          </w:pPr>
                        </w:p>
                        <w:p w14:paraId="1BA1DF16" w14:textId="748AEED9" w:rsidR="00170739" w:rsidRPr="0063009B" w:rsidRDefault="00170739">
                          <w:pPr>
                            <w:rPr>
                              <w:color w:val="FFFFFF" w:themeColor="background1"/>
                              <w:sz w:val="32"/>
                              <w:szCs w:val="32"/>
                            </w:rPr>
                          </w:pPr>
                          <w:r w:rsidRPr="0063009B">
                            <w:rPr>
                              <w:color w:val="FFFFFF" w:themeColor="background1"/>
                              <w:sz w:val="32"/>
                              <w:szCs w:val="32"/>
                            </w:rPr>
                            <w:t>Prepared for: European Bank of Reconstruction and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9AFFE" id="_x0000_t202" coordsize="21600,21600" o:spt="202" path="m,l,21600r21600,l21600,xe">
              <v:stroke joinstyle="miter"/>
              <v:path gradientshapeok="t" o:connecttype="rect"/>
            </v:shapetype>
            <v:shape id="Text Box 5" o:spid="_x0000_s1028" type="#_x0000_t202" style="position:absolute;margin-left:52pt;margin-top:171pt;width:241.25pt;height:36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" filled="f" stroked="f">
              <v:textbox style="mso-next-textbox:#Text Box 8">
                <w:txbxContent>
                  <w:p w14:paraId="5779BACE" w14:textId="3F33A3F4" w:rsidR="00170739" w:rsidRDefault="00170739" w:rsidP="005245D3">
                    <w:pPr>
                      <w:pStyle w:val="EACoverText1"/>
                    </w:pPr>
                    <w:r w:rsidRPr="00CA271B">
                      <w:t>Montenegro: Main Roads Reconstruction Project, M-2 Tivat-Jaz Road Section</w:t>
                    </w:r>
                  </w:p>
                  <w:p w14:paraId="3B259172" w14:textId="2B499908" w:rsidR="00170739" w:rsidRDefault="00170739" w:rsidP="005245D3">
                    <w:pPr>
                      <w:pStyle w:val="EACoverText1"/>
                    </w:pPr>
                  </w:p>
                  <w:p w14:paraId="4180A0D9" w14:textId="77777777" w:rsidR="00170739" w:rsidRPr="00CA271B" w:rsidRDefault="00170739" w:rsidP="005245D3">
                    <w:pPr>
                      <w:pStyle w:val="EACoverText1"/>
                    </w:pPr>
                  </w:p>
                  <w:p w14:paraId="3C6268ED" w14:textId="2587006B" w:rsidR="00170739" w:rsidRPr="0063009B" w:rsidRDefault="00170739" w:rsidP="0063009B">
                    <w:pPr>
                      <w:pStyle w:val="EACoverText1"/>
                      <w:spacing w:line="240" w:lineRule="auto"/>
                      <w:suppressOverlap/>
                      <w:rPr>
                        <w:sz w:val="28"/>
                        <w:szCs w:val="28"/>
                      </w:rPr>
                    </w:pPr>
                    <w:r w:rsidRPr="0063009B">
                      <w:rPr>
                        <w:sz w:val="28"/>
                        <w:szCs w:val="28"/>
                      </w:rPr>
                      <w:t>Framework Construction Environmental and Social Managament Plan (F</w:t>
                    </w:r>
                    <w:r>
                      <w:rPr>
                        <w:sz w:val="28"/>
                        <w:szCs w:val="28"/>
                      </w:rPr>
                      <w:t xml:space="preserve">W </w:t>
                    </w:r>
                    <w:r w:rsidRPr="0063009B">
                      <w:rPr>
                        <w:sz w:val="28"/>
                        <w:szCs w:val="28"/>
                      </w:rPr>
                      <w:t>C</w:t>
                    </w:r>
                    <w:r>
                      <w:rPr>
                        <w:sz w:val="28"/>
                        <w:szCs w:val="28"/>
                      </w:rPr>
                      <w:t>-</w:t>
                    </w:r>
                    <w:r w:rsidRPr="0063009B">
                      <w:rPr>
                        <w:sz w:val="28"/>
                        <w:szCs w:val="28"/>
                      </w:rPr>
                      <w:t>ESMP)</w:t>
                    </w:r>
                  </w:p>
                  <w:p w14:paraId="74005430" w14:textId="3D5129DF" w:rsidR="00170739" w:rsidRDefault="00170739">
                    <w:pPr>
                      <w:rPr>
                        <w:sz w:val="32"/>
                        <w:szCs w:val="32"/>
                      </w:rPr>
                    </w:pPr>
                  </w:p>
                  <w:p w14:paraId="6DC028FC" w14:textId="008A0175" w:rsidR="00170739" w:rsidRDefault="00170739">
                    <w:pPr>
                      <w:rPr>
                        <w:sz w:val="32"/>
                        <w:szCs w:val="32"/>
                      </w:rPr>
                    </w:pPr>
                  </w:p>
                  <w:p w14:paraId="49669F6C" w14:textId="00FEDBBD" w:rsidR="00170739" w:rsidRDefault="00170739">
                    <w:pPr>
                      <w:rPr>
                        <w:sz w:val="32"/>
                        <w:szCs w:val="32"/>
                      </w:rPr>
                    </w:pPr>
                  </w:p>
                  <w:p w14:paraId="4C409702" w14:textId="64EE0E27" w:rsidR="00170739" w:rsidRDefault="00170739">
                    <w:pPr>
                      <w:rPr>
                        <w:sz w:val="32"/>
                        <w:szCs w:val="32"/>
                      </w:rPr>
                    </w:pPr>
                  </w:p>
                  <w:p w14:paraId="5EE439D1" w14:textId="77777777" w:rsidR="00170739" w:rsidRDefault="00170739">
                    <w:pPr>
                      <w:rPr>
                        <w:color w:val="FFFFFF" w:themeColor="background1"/>
                        <w:sz w:val="32"/>
                        <w:szCs w:val="32"/>
                      </w:rPr>
                    </w:pPr>
                  </w:p>
                  <w:p w14:paraId="1BA1DF16" w14:textId="748AEED9" w:rsidR="00170739" w:rsidRPr="0063009B" w:rsidRDefault="00170739">
                    <w:pPr>
                      <w:rPr>
                        <w:color w:val="FFFFFF" w:themeColor="background1"/>
                        <w:sz w:val="32"/>
                        <w:szCs w:val="32"/>
                      </w:rPr>
                    </w:pPr>
                    <w:r w:rsidRPr="0063009B">
                      <w:rPr>
                        <w:color w:val="FFFFFF" w:themeColor="background1"/>
                        <w:sz w:val="32"/>
                        <w:szCs w:val="32"/>
                      </w:rPr>
                      <w:t>Prepared for: European Bank of Reconstruction and Development</w:t>
                    </w:r>
                  </w:p>
                </w:txbxContent>
              </v:textbox>
              <w10:wrap anchorx="page" anchory="page"/>
              <w10:anchorlock/>
            </v:shape>
          </w:pict>
        </mc:Fallback>
      </mc:AlternateContent>
    </w:r>
    <w:r>
      <w:rPr>
        <w:noProof/>
        <w:lang w:val="en-US"/>
      </w:rPr>
      <mc:AlternateContent>
        <mc:Choice Requires="wps">
          <w:drawing>
            <wp:anchor distT="4294967295" distB="4294967295" distL="114300" distR="114300" simplePos="0" relativeHeight="251658241" behindDoc="0" locked="1" layoutInCell="1" allowOverlap="1" wp14:anchorId="57CD35EC" wp14:editId="0B43DDEE">
              <wp:simplePos x="0" y="0"/>
              <wp:positionH relativeFrom="page">
                <wp:posOffset>712470</wp:posOffset>
              </wp:positionH>
              <wp:positionV relativeFrom="page">
                <wp:posOffset>5444490</wp:posOffset>
              </wp:positionV>
              <wp:extent cx="1390650" cy="0"/>
              <wp:effectExtent l="0" t="25400" r="6350" b="25400"/>
              <wp:wrapNone/>
              <wp:docPr id="8" name="Straight Connector 8" descr="text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38100">
                        <a:solidFill>
                          <a:sysClr val="window" lastClr="FFFFFF">
                            <a:lumMod val="100000"/>
                            <a:lumOff val="0"/>
                          </a:sys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844F7" id="Straight Connector 8" o:spid="_x0000_s1026" alt="text divider" style="position:absolute;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1pt,428.7pt" to="165.6pt,4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" strokecolor="white" strokeweight="3pt">
              <w10:wrap anchorx="page" anchory="page"/>
              <w10:anchorlock/>
            </v:line>
          </w:pict>
        </mc:Fallback>
      </mc:AlternateContent>
    </w:r>
    <w:r>
      <w:rPr>
        <w:noProof/>
        <w:lang w:val="en-US"/>
      </w:rPr>
      <mc:AlternateContent>
        <mc:Choice Requires="wps">
          <w:drawing>
            <wp:anchor distT="0" distB="0" distL="114300" distR="114300" simplePos="0" relativeHeight="251658240" behindDoc="1" locked="1" layoutInCell="1" allowOverlap="1" wp14:anchorId="2077C0E9" wp14:editId="45EB447D">
              <wp:simplePos x="0" y="0"/>
              <wp:positionH relativeFrom="page">
                <wp:posOffset>514350</wp:posOffset>
              </wp:positionH>
              <wp:positionV relativeFrom="page">
                <wp:posOffset>1972945</wp:posOffset>
              </wp:positionV>
              <wp:extent cx="3195320" cy="8096250"/>
              <wp:effectExtent l="0" t="0" r="5080" b="6350"/>
              <wp:wrapNone/>
              <wp:docPr id="20" name="Rectangle 20" descr="white rectangle for text on cov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8096250"/>
                      </a:xfrm>
                      <a:prstGeom prst="rect">
                        <a:avLst/>
                      </a:prstGeom>
                      <a:solidFill>
                        <a:srgbClr val="00B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txbx>
                      <w:txbxContent>
                        <w:p w14:paraId="6E326FE4" w14:textId="77777777" w:rsidR="00170739" w:rsidRDefault="00170739" w:rsidP="00F507B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77C0E9" id="Rectangle 20" o:spid="_x0000_s1029" alt="white rectangle for text on cover" style="position:absolute;margin-left:40.5pt;margin-top:155.35pt;width:251.6pt;height:6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" fillcolor="#00b0f0" stroked="f">
              <v:textbox>
                <w:txbxContent>
                  <w:p w14:paraId="6E326FE4" w14:textId="77777777" w:rsidR="00170739" w:rsidRDefault="00170739" w:rsidP="00F507B9"/>
                </w:txbxContent>
              </v:textbox>
              <w10:wrap anchorx="page" anchory="page"/>
              <w10:anchorlock/>
            </v:rect>
          </w:pict>
        </mc:Fallback>
      </mc:AlternateContent>
    </w:r>
    <w:r w:rsidRPr="007168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1925" w14:textId="575C90DA" w:rsidR="00170739" w:rsidRPr="00A27408" w:rsidRDefault="00170739" w:rsidP="00C85B3B">
    <w:pPr>
      <w:pStyle w:val="Header"/>
      <w:rPr>
        <w:lang w:val="it-IT"/>
      </w:rPr>
    </w:pPr>
    <w:r w:rsidRPr="00A27408">
      <w:rPr>
        <w:sz w:val="22"/>
        <w:szCs w:val="22"/>
        <w:lang w:val="it-IT"/>
      </w:rPr>
      <w:t xml:space="preserve">Tranche 3 ESIA </w:t>
    </w:r>
    <w:proofErr w:type="spellStart"/>
    <w:r w:rsidRPr="00A27408">
      <w:rPr>
        <w:sz w:val="22"/>
        <w:szCs w:val="22"/>
        <w:lang w:val="it-IT"/>
      </w:rPr>
      <w:t>Disclosure</w:t>
    </w:r>
    <w:proofErr w:type="spellEnd"/>
    <w:r w:rsidRPr="00A27408">
      <w:rPr>
        <w:sz w:val="22"/>
        <w:szCs w:val="22"/>
        <w:lang w:val="it-IT"/>
      </w:rPr>
      <w:t xml:space="preserve"> Package </w:t>
    </w:r>
    <w:r w:rsidRPr="00A27408">
      <w:rPr>
        <w:color w:val="082A93" w:themeColor="background2"/>
        <w:sz w:val="22"/>
        <w:szCs w:val="22"/>
        <w:lang w:val="it-IT"/>
      </w:rPr>
      <w:t xml:space="preserve">/ </w:t>
    </w:r>
    <w:r w:rsidRPr="00A27408">
      <w:rPr>
        <w:rFonts w:eastAsia="MS Mincho"/>
        <w:noProof/>
        <w:color w:val="082A93" w:themeColor="background2"/>
        <w:sz w:val="22"/>
        <w:szCs w:val="22"/>
        <w:lang w:val="it-IT"/>
      </w:rPr>
      <w:t>F</w:t>
    </w:r>
    <w:r>
      <w:rPr>
        <w:rFonts w:eastAsia="MS Mincho"/>
        <w:noProof/>
        <w:color w:val="082A93" w:themeColor="background2"/>
        <w:sz w:val="22"/>
        <w:szCs w:val="22"/>
        <w:lang w:val="it-IT"/>
      </w:rPr>
      <w:t>W</w:t>
    </w:r>
    <w:r w:rsidRPr="00A27408">
      <w:rPr>
        <w:rFonts w:eastAsia="MS Mincho"/>
        <w:noProof/>
        <w:color w:val="082A93" w:themeColor="background2"/>
        <w:sz w:val="22"/>
        <w:szCs w:val="22"/>
        <w:lang w:val="it-IT"/>
      </w:rPr>
      <w:t>-CESMP</w:t>
    </w:r>
    <w:r w:rsidRPr="00A27408">
      <w:rPr>
        <w:color w:val="082A93" w:themeColor="background2"/>
        <w:sz w:val="22"/>
        <w:szCs w:val="22"/>
        <w:lang w:val="it-IT"/>
      </w:rPr>
      <w:t xml:space="preserve"> </w:t>
    </w:r>
    <w:r w:rsidRPr="00A27408">
      <w:rPr>
        <w:rFonts w:eastAsia="MS Mincho"/>
        <w:color w:val="082A93" w:themeColor="background2"/>
        <w:sz w:val="22"/>
        <w:szCs w:val="22"/>
        <w:lang w:val="it-IT"/>
      </w:rPr>
      <w:t xml:space="preserve"> </w:t>
    </w:r>
    <w:r w:rsidRPr="00A27408">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2E1F"/>
    <w:multiLevelType w:val="hybridMultilevel"/>
    <w:tmpl w:val="E1EEF152"/>
    <w:lvl w:ilvl="0" w:tplc="3F703978">
      <w:numFmt w:val="bullet"/>
      <w:lvlText w:val="-"/>
      <w:lvlJc w:val="left"/>
      <w:pPr>
        <w:ind w:left="720" w:hanging="360"/>
      </w:pPr>
      <w:rPr>
        <w:rFonts w:ascii="Calibri" w:eastAsia="Times New Roman" w:hAnsi="Calibri" w:cstheme="majorHAns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446BE"/>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27C8A"/>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02932"/>
    <w:multiLevelType w:val="hybridMultilevel"/>
    <w:tmpl w:val="2484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F0F87"/>
    <w:multiLevelType w:val="hybridMultilevel"/>
    <w:tmpl w:val="BBC86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97337C"/>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BD4749"/>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F4EEA"/>
    <w:multiLevelType w:val="multilevel"/>
    <w:tmpl w:val="2C948980"/>
    <w:lvl w:ilvl="0">
      <w:start w:val="1"/>
      <w:numFmt w:val="decimal"/>
      <w:pStyle w:val="EAHeading1"/>
      <w:lvlText w:val="%1"/>
      <w:lvlJc w:val="left"/>
      <w:pPr>
        <w:ind w:left="0" w:firstLine="0"/>
      </w:pPr>
      <w:rPr>
        <w:rFonts w:hint="default"/>
      </w:rPr>
    </w:lvl>
    <w:lvl w:ilvl="1">
      <w:start w:val="1"/>
      <w:numFmt w:val="decimal"/>
      <w:pStyle w:val="EAHeading2"/>
      <w:lvlText w:val="%1.%2"/>
      <w:lvlJc w:val="left"/>
      <w:pPr>
        <w:ind w:left="0" w:firstLine="0"/>
      </w:pPr>
      <w:rPr>
        <w:rFonts w:hint="default"/>
      </w:rPr>
    </w:lvl>
    <w:lvl w:ilvl="2">
      <w:start w:val="1"/>
      <w:numFmt w:val="decimal"/>
      <w:pStyle w:val="EAHeading3"/>
      <w:lvlText w:val="%1.%2.%3"/>
      <w:lvlJc w:val="left"/>
      <w:pPr>
        <w:ind w:left="1134" w:hanging="850"/>
      </w:pPr>
      <w:rPr>
        <w:rFonts w:hint="default"/>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3">
      <w:start w:val="1"/>
      <w:numFmt w:val="decimal"/>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5CA7805"/>
    <w:multiLevelType w:val="hybridMultilevel"/>
    <w:tmpl w:val="322406DA"/>
    <w:lvl w:ilvl="0" w:tplc="3D6CBD04">
      <w:start w:val="1"/>
      <w:numFmt w:val="decimal"/>
      <w:pStyle w:val="NumberListOrange"/>
      <w:lvlText w:val="%1."/>
      <w:lvlJc w:val="left"/>
      <w:pPr>
        <w:ind w:left="284" w:hanging="284"/>
      </w:pPr>
      <w:rPr>
        <w:rFonts w:hint="default"/>
        <w:color w:val="000000" w:themeColor="text1"/>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2AB93C70"/>
    <w:multiLevelType w:val="hybridMultilevel"/>
    <w:tmpl w:val="BBC86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BD35CE"/>
    <w:multiLevelType w:val="hybridMultilevel"/>
    <w:tmpl w:val="B43C031A"/>
    <w:lvl w:ilvl="0" w:tplc="08090001">
      <w:start w:val="1"/>
      <w:numFmt w:val="bullet"/>
      <w:lvlText w:val=""/>
      <w:lvlJc w:val="left"/>
      <w:pPr>
        <w:ind w:left="-262" w:hanging="360"/>
      </w:pPr>
      <w:rPr>
        <w:rFonts w:ascii="Symbol" w:hAnsi="Symbol" w:hint="default"/>
      </w:rPr>
    </w:lvl>
    <w:lvl w:ilvl="1" w:tplc="08090003" w:tentative="1">
      <w:start w:val="1"/>
      <w:numFmt w:val="bullet"/>
      <w:lvlText w:val="o"/>
      <w:lvlJc w:val="left"/>
      <w:pPr>
        <w:ind w:left="458" w:hanging="360"/>
      </w:pPr>
      <w:rPr>
        <w:rFonts w:ascii="Courier New" w:hAnsi="Courier New" w:cs="Courier New" w:hint="default"/>
      </w:rPr>
    </w:lvl>
    <w:lvl w:ilvl="2" w:tplc="08090005" w:tentative="1">
      <w:start w:val="1"/>
      <w:numFmt w:val="bullet"/>
      <w:lvlText w:val=""/>
      <w:lvlJc w:val="left"/>
      <w:pPr>
        <w:ind w:left="1178" w:hanging="360"/>
      </w:pPr>
      <w:rPr>
        <w:rFonts w:ascii="Wingdings" w:hAnsi="Wingdings" w:hint="default"/>
      </w:rPr>
    </w:lvl>
    <w:lvl w:ilvl="3" w:tplc="08090001" w:tentative="1">
      <w:start w:val="1"/>
      <w:numFmt w:val="bullet"/>
      <w:lvlText w:val=""/>
      <w:lvlJc w:val="left"/>
      <w:pPr>
        <w:ind w:left="1898" w:hanging="360"/>
      </w:pPr>
      <w:rPr>
        <w:rFonts w:ascii="Symbol" w:hAnsi="Symbol" w:hint="default"/>
      </w:rPr>
    </w:lvl>
    <w:lvl w:ilvl="4" w:tplc="08090003" w:tentative="1">
      <w:start w:val="1"/>
      <w:numFmt w:val="bullet"/>
      <w:lvlText w:val="o"/>
      <w:lvlJc w:val="left"/>
      <w:pPr>
        <w:ind w:left="2618" w:hanging="360"/>
      </w:pPr>
      <w:rPr>
        <w:rFonts w:ascii="Courier New" w:hAnsi="Courier New" w:cs="Courier New" w:hint="default"/>
      </w:rPr>
    </w:lvl>
    <w:lvl w:ilvl="5" w:tplc="08090005" w:tentative="1">
      <w:start w:val="1"/>
      <w:numFmt w:val="bullet"/>
      <w:lvlText w:val=""/>
      <w:lvlJc w:val="left"/>
      <w:pPr>
        <w:ind w:left="3338" w:hanging="360"/>
      </w:pPr>
      <w:rPr>
        <w:rFonts w:ascii="Wingdings" w:hAnsi="Wingdings" w:hint="default"/>
      </w:rPr>
    </w:lvl>
    <w:lvl w:ilvl="6" w:tplc="08090001" w:tentative="1">
      <w:start w:val="1"/>
      <w:numFmt w:val="bullet"/>
      <w:lvlText w:val=""/>
      <w:lvlJc w:val="left"/>
      <w:pPr>
        <w:ind w:left="4058" w:hanging="360"/>
      </w:pPr>
      <w:rPr>
        <w:rFonts w:ascii="Symbol" w:hAnsi="Symbol" w:hint="default"/>
      </w:rPr>
    </w:lvl>
    <w:lvl w:ilvl="7" w:tplc="08090003" w:tentative="1">
      <w:start w:val="1"/>
      <w:numFmt w:val="bullet"/>
      <w:lvlText w:val="o"/>
      <w:lvlJc w:val="left"/>
      <w:pPr>
        <w:ind w:left="4778" w:hanging="360"/>
      </w:pPr>
      <w:rPr>
        <w:rFonts w:ascii="Courier New" w:hAnsi="Courier New" w:cs="Courier New" w:hint="default"/>
      </w:rPr>
    </w:lvl>
    <w:lvl w:ilvl="8" w:tplc="08090005" w:tentative="1">
      <w:start w:val="1"/>
      <w:numFmt w:val="bullet"/>
      <w:lvlText w:val=""/>
      <w:lvlJc w:val="left"/>
      <w:pPr>
        <w:ind w:left="5498" w:hanging="360"/>
      </w:pPr>
      <w:rPr>
        <w:rFonts w:ascii="Wingdings" w:hAnsi="Wingdings" w:hint="default"/>
      </w:rPr>
    </w:lvl>
  </w:abstractNum>
  <w:abstractNum w:abstractNumId="11" w15:restartNumberingAfterBreak="0">
    <w:nsid w:val="2FFC1411"/>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132DC3"/>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33A66DD"/>
    <w:multiLevelType w:val="multilevel"/>
    <w:tmpl w:val="DC3A443E"/>
    <w:styleLink w:val="Multilist1"/>
    <w:lvl w:ilvl="0">
      <w:start w:val="1"/>
      <w:numFmt w:val="bullet"/>
      <w:lvlText w:val=""/>
      <w:lvlJc w:val="left"/>
      <w:pPr>
        <w:ind w:left="284" w:hanging="284"/>
      </w:pPr>
      <w:rPr>
        <w:rFonts w:ascii="Symbol" w:hAnsi="Symbol" w:hint="default"/>
        <w:color w:val="E4610F"/>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3425302F"/>
    <w:multiLevelType w:val="multilevel"/>
    <w:tmpl w:val="EB7EFD90"/>
    <w:lvl w:ilvl="0">
      <w:start w:val="1"/>
      <w:numFmt w:val="decimal"/>
      <w:pStyle w:val="NumberedHeading1"/>
      <w:lvlText w:val="%1."/>
      <w:lvlJc w:val="left"/>
      <w:pPr>
        <w:ind w:left="720" w:hanging="360"/>
      </w:pPr>
      <w:rPr>
        <w:rFonts w:hint="default"/>
      </w:rPr>
    </w:lvl>
    <w:lvl w:ilvl="1">
      <w:start w:val="1"/>
      <w:numFmt w:val="decimal"/>
      <w:pStyle w:val="Numbered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46E1F4D"/>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AB536B"/>
    <w:multiLevelType w:val="hybridMultilevel"/>
    <w:tmpl w:val="1458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67843"/>
    <w:multiLevelType w:val="hybridMultilevel"/>
    <w:tmpl w:val="6040EB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C92912"/>
    <w:multiLevelType w:val="hybridMultilevel"/>
    <w:tmpl w:val="E9A873BE"/>
    <w:lvl w:ilvl="0" w:tplc="B8948940">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00DB"/>
    <w:multiLevelType w:val="hybridMultilevel"/>
    <w:tmpl w:val="EEB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F3283"/>
    <w:multiLevelType w:val="hybridMultilevel"/>
    <w:tmpl w:val="D4847338"/>
    <w:lvl w:ilvl="0" w:tplc="607C115C">
      <w:start w:val="1"/>
      <w:numFmt w:val="bullet"/>
      <w:lvlText w:val=""/>
      <w:lvlJc w:val="left"/>
      <w:pPr>
        <w:ind w:left="360" w:hanging="360"/>
      </w:pPr>
      <w:rPr>
        <w:rFonts w:ascii="Symbol" w:hAnsi="Symbol" w:hint="default"/>
      </w:rPr>
    </w:lvl>
    <w:lvl w:ilvl="1" w:tplc="C61A6DC2">
      <w:numFmt w:val="bullet"/>
      <w:pStyle w:val="EABulletsLevel2"/>
      <w:lvlText w:val="–"/>
      <w:lvlJc w:val="left"/>
      <w:pPr>
        <w:ind w:left="1080" w:hanging="360"/>
      </w:pPr>
      <w:rPr>
        <w:rFonts w:ascii="Arial" w:eastAsia="Arial" w:hAnsi="Arial" w:cs="Arial" w:hint="default"/>
        <w:w w:val="92"/>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4E66E3"/>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843A3B"/>
    <w:multiLevelType w:val="hybridMultilevel"/>
    <w:tmpl w:val="37D8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C564E"/>
    <w:multiLevelType w:val="hybridMultilevel"/>
    <w:tmpl w:val="CE5299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FC062C"/>
    <w:multiLevelType w:val="hybridMultilevel"/>
    <w:tmpl w:val="BDE230D8"/>
    <w:lvl w:ilvl="0" w:tplc="268295B4">
      <w:start w:val="1"/>
      <w:numFmt w:val="decimal"/>
      <w:pStyle w:val="EA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204DFC"/>
    <w:multiLevelType w:val="multilevel"/>
    <w:tmpl w:val="7FC29E16"/>
    <w:styleLink w:val="NumberedLis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2020DE"/>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E212C8"/>
    <w:multiLevelType w:val="hybridMultilevel"/>
    <w:tmpl w:val="533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EA27E9"/>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D61A73"/>
    <w:multiLevelType w:val="hybridMultilevel"/>
    <w:tmpl w:val="E8DAB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83858"/>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1D6663"/>
    <w:multiLevelType w:val="hybridMultilevel"/>
    <w:tmpl w:val="BBC86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360C7F"/>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C80699"/>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A1730B"/>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3E6473"/>
    <w:multiLevelType w:val="multilevel"/>
    <w:tmpl w:val="DBB2E4AC"/>
    <w:styleLink w:val="Multilis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6" w15:restartNumberingAfterBreak="0">
    <w:nsid w:val="64E45C67"/>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B10BF9"/>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8C08D2"/>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C20322"/>
    <w:multiLevelType w:val="hybridMultilevel"/>
    <w:tmpl w:val="BBC86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B30322"/>
    <w:multiLevelType w:val="hybridMultilevel"/>
    <w:tmpl w:val="D0943482"/>
    <w:lvl w:ilvl="0" w:tplc="AB4AD432">
      <w:start w:val="1"/>
      <w:numFmt w:val="bullet"/>
      <w:pStyle w:val="EABulletsLevel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9F362A"/>
    <w:multiLevelType w:val="hybridMultilevel"/>
    <w:tmpl w:val="BBC86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CB6C4B"/>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422297"/>
    <w:multiLevelType w:val="hybridMultilevel"/>
    <w:tmpl w:val="466E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46393F"/>
    <w:multiLevelType w:val="hybridMultilevel"/>
    <w:tmpl w:val="3E9AECFE"/>
    <w:lvl w:ilvl="0" w:tplc="6054F534">
      <w:start w:val="1"/>
      <w:numFmt w:val="bullet"/>
      <w:pStyle w:val="ListParagraph"/>
      <w:lvlText w:val=""/>
      <w:lvlJc w:val="left"/>
      <w:pPr>
        <w:ind w:left="720" w:hanging="360"/>
      </w:pPr>
      <w:rPr>
        <w:rFonts w:ascii="Symbol" w:hAnsi="Symbol" w:hint="default"/>
      </w:rPr>
    </w:lvl>
    <w:lvl w:ilvl="1" w:tplc="6D2252BE">
      <w:numFmt w:val="bullet"/>
      <w:lvlText w:val="-"/>
      <w:lvlJc w:val="left"/>
      <w:pPr>
        <w:ind w:left="1440" w:hanging="360"/>
      </w:pPr>
      <w:rPr>
        <w:rFonts w:ascii="Corbel" w:eastAsiaTheme="minorHAnsi" w:hAnsi="Corbe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62E76"/>
    <w:multiLevelType w:val="hybridMultilevel"/>
    <w:tmpl w:val="25CEAB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BE95F27"/>
    <w:multiLevelType w:val="hybridMultilevel"/>
    <w:tmpl w:val="D85E1194"/>
    <w:lvl w:ilvl="0" w:tplc="607C115C">
      <w:start w:val="1"/>
      <w:numFmt w:val="bullet"/>
      <w:lvlText w:val=""/>
      <w:lvlJc w:val="left"/>
      <w:pPr>
        <w:ind w:left="360" w:hanging="360"/>
      </w:pPr>
      <w:rPr>
        <w:rFonts w:ascii="Symbol" w:hAnsi="Symbol" w:hint="default"/>
      </w:rPr>
    </w:lvl>
    <w:lvl w:ilvl="1" w:tplc="B196652A">
      <w:numFmt w:val="bullet"/>
      <w:pStyle w:val="EABulletsLevel2Highlighted"/>
      <w:lvlText w:val="–"/>
      <w:lvlJc w:val="left"/>
      <w:pPr>
        <w:ind w:left="1080" w:hanging="360"/>
      </w:pPr>
      <w:rPr>
        <w:rFonts w:ascii="Arial" w:eastAsia="Arial" w:hAnsi="Arial" w:cs="Arial" w:hint="default"/>
        <w:w w:val="92"/>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7F5A8D"/>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8143E8"/>
    <w:multiLevelType w:val="hybridMultilevel"/>
    <w:tmpl w:val="8B28DF66"/>
    <w:lvl w:ilvl="0" w:tplc="D966C5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E00DC"/>
    <w:multiLevelType w:val="hybridMultilevel"/>
    <w:tmpl w:val="32EA88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5"/>
  </w:num>
  <w:num w:numId="3">
    <w:abstractNumId w:val="13"/>
  </w:num>
  <w:num w:numId="4">
    <w:abstractNumId w:val="35"/>
  </w:num>
  <w:num w:numId="5">
    <w:abstractNumId w:val="40"/>
  </w:num>
  <w:num w:numId="6">
    <w:abstractNumId w:val="24"/>
  </w:num>
  <w:num w:numId="7">
    <w:abstractNumId w:val="46"/>
  </w:num>
  <w:num w:numId="8">
    <w:abstractNumId w:val="20"/>
  </w:num>
  <w:num w:numId="9">
    <w:abstractNumId w:val="12"/>
  </w:num>
  <w:num w:numId="10">
    <w:abstractNumId w:val="44"/>
  </w:num>
  <w:num w:numId="11">
    <w:abstractNumId w:val="18"/>
  </w:num>
  <w:num w:numId="12">
    <w:abstractNumId w:val="8"/>
  </w:num>
  <w:num w:numId="13">
    <w:abstractNumId w:val="0"/>
  </w:num>
  <w:num w:numId="14">
    <w:abstractNumId w:val="14"/>
  </w:num>
  <w:num w:numId="15">
    <w:abstractNumId w:val="27"/>
  </w:num>
  <w:num w:numId="16">
    <w:abstractNumId w:val="22"/>
  </w:num>
  <w:num w:numId="17">
    <w:abstractNumId w:val="10"/>
  </w:num>
  <w:num w:numId="18">
    <w:abstractNumId w:val="43"/>
  </w:num>
  <w:num w:numId="19">
    <w:abstractNumId w:val="29"/>
  </w:num>
  <w:num w:numId="20">
    <w:abstractNumId w:val="3"/>
  </w:num>
  <w:num w:numId="21">
    <w:abstractNumId w:val="48"/>
  </w:num>
  <w:num w:numId="22">
    <w:abstractNumId w:val="16"/>
  </w:num>
  <w:num w:numId="23">
    <w:abstractNumId w:val="6"/>
  </w:num>
  <w:num w:numId="24">
    <w:abstractNumId w:val="42"/>
  </w:num>
  <w:num w:numId="25">
    <w:abstractNumId w:val="26"/>
  </w:num>
  <w:num w:numId="26">
    <w:abstractNumId w:val="2"/>
  </w:num>
  <w:num w:numId="27">
    <w:abstractNumId w:val="5"/>
  </w:num>
  <w:num w:numId="28">
    <w:abstractNumId w:val="37"/>
  </w:num>
  <w:num w:numId="29">
    <w:abstractNumId w:val="1"/>
  </w:num>
  <w:num w:numId="30">
    <w:abstractNumId w:val="45"/>
  </w:num>
  <w:num w:numId="31">
    <w:abstractNumId w:val="36"/>
  </w:num>
  <w:num w:numId="32">
    <w:abstractNumId w:val="17"/>
  </w:num>
  <w:num w:numId="33">
    <w:abstractNumId w:val="23"/>
  </w:num>
  <w:num w:numId="34">
    <w:abstractNumId w:val="21"/>
  </w:num>
  <w:num w:numId="35">
    <w:abstractNumId w:val="9"/>
  </w:num>
  <w:num w:numId="36">
    <w:abstractNumId w:val="47"/>
  </w:num>
  <w:num w:numId="37">
    <w:abstractNumId w:val="49"/>
  </w:num>
  <w:num w:numId="38">
    <w:abstractNumId w:val="19"/>
  </w:num>
  <w:num w:numId="39">
    <w:abstractNumId w:val="39"/>
  </w:num>
  <w:num w:numId="40">
    <w:abstractNumId w:val="41"/>
  </w:num>
  <w:num w:numId="41">
    <w:abstractNumId w:val="31"/>
  </w:num>
  <w:num w:numId="42">
    <w:abstractNumId w:val="4"/>
  </w:num>
  <w:num w:numId="43">
    <w:abstractNumId w:val="28"/>
  </w:num>
  <w:num w:numId="44">
    <w:abstractNumId w:val="38"/>
  </w:num>
  <w:num w:numId="45">
    <w:abstractNumId w:val="15"/>
  </w:num>
  <w:num w:numId="46">
    <w:abstractNumId w:val="32"/>
  </w:num>
  <w:num w:numId="47">
    <w:abstractNumId w:val="34"/>
  </w:num>
  <w:num w:numId="48">
    <w:abstractNumId w:val="11"/>
  </w:num>
  <w:num w:numId="49">
    <w:abstractNumId w:val="30"/>
  </w:num>
  <w:num w:numId="50">
    <w:abstractNumId w:val="33"/>
  </w:num>
  <w:num w:numId="51">
    <w:abstractNumId w:val="7"/>
  </w:num>
  <w:num w:numId="52">
    <w:abstractNumId w:val="7"/>
  </w:num>
  <w:num w:numId="53">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72"/>
    <w:rsid w:val="00000113"/>
    <w:rsid w:val="00003F92"/>
    <w:rsid w:val="00010905"/>
    <w:rsid w:val="00012429"/>
    <w:rsid w:val="00012BD3"/>
    <w:rsid w:val="00014249"/>
    <w:rsid w:val="00014CBC"/>
    <w:rsid w:val="00014F14"/>
    <w:rsid w:val="00017621"/>
    <w:rsid w:val="00020A26"/>
    <w:rsid w:val="00022A46"/>
    <w:rsid w:val="000260E7"/>
    <w:rsid w:val="00026138"/>
    <w:rsid w:val="000321CF"/>
    <w:rsid w:val="00032A6B"/>
    <w:rsid w:val="00033403"/>
    <w:rsid w:val="000339BB"/>
    <w:rsid w:val="000348B5"/>
    <w:rsid w:val="0003517D"/>
    <w:rsid w:val="000355B7"/>
    <w:rsid w:val="0003701E"/>
    <w:rsid w:val="0003781F"/>
    <w:rsid w:val="00040FF2"/>
    <w:rsid w:val="00042B23"/>
    <w:rsid w:val="00043F15"/>
    <w:rsid w:val="000457F6"/>
    <w:rsid w:val="000467F2"/>
    <w:rsid w:val="00054F93"/>
    <w:rsid w:val="00057B6B"/>
    <w:rsid w:val="000600E3"/>
    <w:rsid w:val="0006030A"/>
    <w:rsid w:val="00064F9F"/>
    <w:rsid w:val="000653D9"/>
    <w:rsid w:val="00070A14"/>
    <w:rsid w:val="00074526"/>
    <w:rsid w:val="000747AB"/>
    <w:rsid w:val="00081C97"/>
    <w:rsid w:val="00084D0C"/>
    <w:rsid w:val="00085FD7"/>
    <w:rsid w:val="000860EC"/>
    <w:rsid w:val="00086307"/>
    <w:rsid w:val="00086790"/>
    <w:rsid w:val="000947F3"/>
    <w:rsid w:val="0009734E"/>
    <w:rsid w:val="000A0D5A"/>
    <w:rsid w:val="000A1731"/>
    <w:rsid w:val="000A533F"/>
    <w:rsid w:val="000A784A"/>
    <w:rsid w:val="000A7D41"/>
    <w:rsid w:val="000B18F1"/>
    <w:rsid w:val="000B26B5"/>
    <w:rsid w:val="000B2F51"/>
    <w:rsid w:val="000B544E"/>
    <w:rsid w:val="000B6154"/>
    <w:rsid w:val="000B66B8"/>
    <w:rsid w:val="000B7A81"/>
    <w:rsid w:val="000C5A76"/>
    <w:rsid w:val="000C5D7C"/>
    <w:rsid w:val="000C6409"/>
    <w:rsid w:val="000D2754"/>
    <w:rsid w:val="000D419D"/>
    <w:rsid w:val="000D499E"/>
    <w:rsid w:val="000E0CCE"/>
    <w:rsid w:val="000E479A"/>
    <w:rsid w:val="000E68B4"/>
    <w:rsid w:val="000F208D"/>
    <w:rsid w:val="000F2916"/>
    <w:rsid w:val="000F3C26"/>
    <w:rsid w:val="000F3EE6"/>
    <w:rsid w:val="000F4642"/>
    <w:rsid w:val="000F50E7"/>
    <w:rsid w:val="000F57EF"/>
    <w:rsid w:val="000F5E2A"/>
    <w:rsid w:val="000F6628"/>
    <w:rsid w:val="000F66D9"/>
    <w:rsid w:val="000F6AD7"/>
    <w:rsid w:val="00100DE2"/>
    <w:rsid w:val="0010252F"/>
    <w:rsid w:val="001051AB"/>
    <w:rsid w:val="00106E6A"/>
    <w:rsid w:val="00106EB5"/>
    <w:rsid w:val="00107E9F"/>
    <w:rsid w:val="001100BB"/>
    <w:rsid w:val="001127DC"/>
    <w:rsid w:val="001131E7"/>
    <w:rsid w:val="001133DC"/>
    <w:rsid w:val="00113A46"/>
    <w:rsid w:val="001170B9"/>
    <w:rsid w:val="0012004F"/>
    <w:rsid w:val="00120487"/>
    <w:rsid w:val="001208B0"/>
    <w:rsid w:val="00120D8C"/>
    <w:rsid w:val="00122B1F"/>
    <w:rsid w:val="00122DAD"/>
    <w:rsid w:val="00123F7D"/>
    <w:rsid w:val="00124C0D"/>
    <w:rsid w:val="00125DB2"/>
    <w:rsid w:val="00127D2C"/>
    <w:rsid w:val="00131845"/>
    <w:rsid w:val="001330B9"/>
    <w:rsid w:val="00133F07"/>
    <w:rsid w:val="0013461A"/>
    <w:rsid w:val="001355D0"/>
    <w:rsid w:val="001401A7"/>
    <w:rsid w:val="00140E42"/>
    <w:rsid w:val="00141E45"/>
    <w:rsid w:val="001423C6"/>
    <w:rsid w:val="00142EE1"/>
    <w:rsid w:val="001476E2"/>
    <w:rsid w:val="0015162A"/>
    <w:rsid w:val="0015386B"/>
    <w:rsid w:val="00154D59"/>
    <w:rsid w:val="00154FE9"/>
    <w:rsid w:val="0015578B"/>
    <w:rsid w:val="00163331"/>
    <w:rsid w:val="00163FA1"/>
    <w:rsid w:val="00165DEC"/>
    <w:rsid w:val="001663FA"/>
    <w:rsid w:val="00166632"/>
    <w:rsid w:val="001672CF"/>
    <w:rsid w:val="00170739"/>
    <w:rsid w:val="00171156"/>
    <w:rsid w:val="0017251F"/>
    <w:rsid w:val="00177259"/>
    <w:rsid w:val="001777D5"/>
    <w:rsid w:val="001830F4"/>
    <w:rsid w:val="0018605F"/>
    <w:rsid w:val="00187B59"/>
    <w:rsid w:val="001915AB"/>
    <w:rsid w:val="001958F1"/>
    <w:rsid w:val="001A028F"/>
    <w:rsid w:val="001A0C1D"/>
    <w:rsid w:val="001A1161"/>
    <w:rsid w:val="001A5371"/>
    <w:rsid w:val="001A6C79"/>
    <w:rsid w:val="001B1BE3"/>
    <w:rsid w:val="001B2300"/>
    <w:rsid w:val="001B277D"/>
    <w:rsid w:val="001B2D0C"/>
    <w:rsid w:val="001B3B0E"/>
    <w:rsid w:val="001B41FA"/>
    <w:rsid w:val="001B655B"/>
    <w:rsid w:val="001B7380"/>
    <w:rsid w:val="001C047E"/>
    <w:rsid w:val="001C7AE5"/>
    <w:rsid w:val="001D09B9"/>
    <w:rsid w:val="001D0F2F"/>
    <w:rsid w:val="001D4252"/>
    <w:rsid w:val="001D4541"/>
    <w:rsid w:val="001D5B2F"/>
    <w:rsid w:val="001D5E45"/>
    <w:rsid w:val="001D6244"/>
    <w:rsid w:val="001D65DC"/>
    <w:rsid w:val="001D6B35"/>
    <w:rsid w:val="001E067D"/>
    <w:rsid w:val="001E1808"/>
    <w:rsid w:val="001E190A"/>
    <w:rsid w:val="001E4732"/>
    <w:rsid w:val="001E7326"/>
    <w:rsid w:val="001F12F3"/>
    <w:rsid w:val="001F4513"/>
    <w:rsid w:val="001F4F85"/>
    <w:rsid w:val="001F7E51"/>
    <w:rsid w:val="00201DE9"/>
    <w:rsid w:val="00204A88"/>
    <w:rsid w:val="0020696A"/>
    <w:rsid w:val="002109CA"/>
    <w:rsid w:val="00212EB6"/>
    <w:rsid w:val="0021337C"/>
    <w:rsid w:val="00214544"/>
    <w:rsid w:val="0021476C"/>
    <w:rsid w:val="00215290"/>
    <w:rsid w:val="002162F3"/>
    <w:rsid w:val="00216D3C"/>
    <w:rsid w:val="0021721F"/>
    <w:rsid w:val="00221C88"/>
    <w:rsid w:val="00222CB1"/>
    <w:rsid w:val="00225737"/>
    <w:rsid w:val="00226EF0"/>
    <w:rsid w:val="00230963"/>
    <w:rsid w:val="00234FAE"/>
    <w:rsid w:val="00236512"/>
    <w:rsid w:val="00237369"/>
    <w:rsid w:val="00237371"/>
    <w:rsid w:val="002377BE"/>
    <w:rsid w:val="00237BFA"/>
    <w:rsid w:val="0024081E"/>
    <w:rsid w:val="00240880"/>
    <w:rsid w:val="00242711"/>
    <w:rsid w:val="00242FB1"/>
    <w:rsid w:val="002469B6"/>
    <w:rsid w:val="00247140"/>
    <w:rsid w:val="00252007"/>
    <w:rsid w:val="002532FA"/>
    <w:rsid w:val="00254D40"/>
    <w:rsid w:val="00254EF0"/>
    <w:rsid w:val="0025513D"/>
    <w:rsid w:val="00263A1F"/>
    <w:rsid w:val="002646F5"/>
    <w:rsid w:val="00267614"/>
    <w:rsid w:val="0027025B"/>
    <w:rsid w:val="00272CF1"/>
    <w:rsid w:val="00274AFD"/>
    <w:rsid w:val="002754BD"/>
    <w:rsid w:val="00276D9B"/>
    <w:rsid w:val="0028048F"/>
    <w:rsid w:val="002805AF"/>
    <w:rsid w:val="00282C06"/>
    <w:rsid w:val="00285199"/>
    <w:rsid w:val="00285E56"/>
    <w:rsid w:val="00285F5A"/>
    <w:rsid w:val="0028674F"/>
    <w:rsid w:val="00287547"/>
    <w:rsid w:val="00291FCA"/>
    <w:rsid w:val="0029456F"/>
    <w:rsid w:val="00294AAB"/>
    <w:rsid w:val="00294BD6"/>
    <w:rsid w:val="00294D5E"/>
    <w:rsid w:val="00294E6E"/>
    <w:rsid w:val="002A0011"/>
    <w:rsid w:val="002A0F67"/>
    <w:rsid w:val="002A2FC8"/>
    <w:rsid w:val="002A3833"/>
    <w:rsid w:val="002A3A68"/>
    <w:rsid w:val="002A61AC"/>
    <w:rsid w:val="002A6570"/>
    <w:rsid w:val="002A6B54"/>
    <w:rsid w:val="002A6E76"/>
    <w:rsid w:val="002B0322"/>
    <w:rsid w:val="002B341C"/>
    <w:rsid w:val="002B4A8F"/>
    <w:rsid w:val="002B5080"/>
    <w:rsid w:val="002B5A44"/>
    <w:rsid w:val="002C2EA3"/>
    <w:rsid w:val="002C306F"/>
    <w:rsid w:val="002C5416"/>
    <w:rsid w:val="002C61A3"/>
    <w:rsid w:val="002C64CE"/>
    <w:rsid w:val="002C6A9D"/>
    <w:rsid w:val="002C72C9"/>
    <w:rsid w:val="002C746E"/>
    <w:rsid w:val="002D20C7"/>
    <w:rsid w:val="002D3DB6"/>
    <w:rsid w:val="002D4968"/>
    <w:rsid w:val="002D575E"/>
    <w:rsid w:val="002D6363"/>
    <w:rsid w:val="002D6805"/>
    <w:rsid w:val="002E0721"/>
    <w:rsid w:val="002E2A48"/>
    <w:rsid w:val="002E529D"/>
    <w:rsid w:val="002E592C"/>
    <w:rsid w:val="002E5953"/>
    <w:rsid w:val="002E7D1E"/>
    <w:rsid w:val="002F2362"/>
    <w:rsid w:val="002F2B72"/>
    <w:rsid w:val="002F56ED"/>
    <w:rsid w:val="00313549"/>
    <w:rsid w:val="00314798"/>
    <w:rsid w:val="00314C7E"/>
    <w:rsid w:val="00315472"/>
    <w:rsid w:val="00316093"/>
    <w:rsid w:val="00317A1A"/>
    <w:rsid w:val="00320B34"/>
    <w:rsid w:val="00320CF6"/>
    <w:rsid w:val="003259DD"/>
    <w:rsid w:val="0032698B"/>
    <w:rsid w:val="0033046D"/>
    <w:rsid w:val="00331160"/>
    <w:rsid w:val="00331417"/>
    <w:rsid w:val="00332CA1"/>
    <w:rsid w:val="00341C88"/>
    <w:rsid w:val="003423D8"/>
    <w:rsid w:val="00342ED7"/>
    <w:rsid w:val="00343091"/>
    <w:rsid w:val="00343D99"/>
    <w:rsid w:val="00345A73"/>
    <w:rsid w:val="00352B75"/>
    <w:rsid w:val="00354657"/>
    <w:rsid w:val="00355054"/>
    <w:rsid w:val="00355ED9"/>
    <w:rsid w:val="00357158"/>
    <w:rsid w:val="00357B85"/>
    <w:rsid w:val="00360F98"/>
    <w:rsid w:val="0036420D"/>
    <w:rsid w:val="00364F7D"/>
    <w:rsid w:val="003675EA"/>
    <w:rsid w:val="00367C8B"/>
    <w:rsid w:val="00370DEB"/>
    <w:rsid w:val="0037127E"/>
    <w:rsid w:val="00371C0D"/>
    <w:rsid w:val="0037209A"/>
    <w:rsid w:val="00372DBD"/>
    <w:rsid w:val="003767D5"/>
    <w:rsid w:val="00382FE4"/>
    <w:rsid w:val="00383DB1"/>
    <w:rsid w:val="00391236"/>
    <w:rsid w:val="0039397E"/>
    <w:rsid w:val="00394B04"/>
    <w:rsid w:val="0039551E"/>
    <w:rsid w:val="00395650"/>
    <w:rsid w:val="003975BF"/>
    <w:rsid w:val="003A1668"/>
    <w:rsid w:val="003A4A7B"/>
    <w:rsid w:val="003A4B5B"/>
    <w:rsid w:val="003B04F3"/>
    <w:rsid w:val="003B120B"/>
    <w:rsid w:val="003B252C"/>
    <w:rsid w:val="003B2BAE"/>
    <w:rsid w:val="003C0350"/>
    <w:rsid w:val="003C1FDC"/>
    <w:rsid w:val="003C275C"/>
    <w:rsid w:val="003C45A9"/>
    <w:rsid w:val="003C5718"/>
    <w:rsid w:val="003C6D76"/>
    <w:rsid w:val="003C7851"/>
    <w:rsid w:val="003D054E"/>
    <w:rsid w:val="003D4484"/>
    <w:rsid w:val="003D5964"/>
    <w:rsid w:val="003D6305"/>
    <w:rsid w:val="003E2DD2"/>
    <w:rsid w:val="003E3271"/>
    <w:rsid w:val="003E351E"/>
    <w:rsid w:val="003E6C42"/>
    <w:rsid w:val="003F04BC"/>
    <w:rsid w:val="003F0852"/>
    <w:rsid w:val="003F212F"/>
    <w:rsid w:val="003F51D6"/>
    <w:rsid w:val="003F696F"/>
    <w:rsid w:val="004001C1"/>
    <w:rsid w:val="00401F2B"/>
    <w:rsid w:val="00401F9A"/>
    <w:rsid w:val="004047D0"/>
    <w:rsid w:val="0040563A"/>
    <w:rsid w:val="0040665A"/>
    <w:rsid w:val="004067E6"/>
    <w:rsid w:val="004069E4"/>
    <w:rsid w:val="00406B8D"/>
    <w:rsid w:val="004112E7"/>
    <w:rsid w:val="004117E0"/>
    <w:rsid w:val="0041577B"/>
    <w:rsid w:val="00415907"/>
    <w:rsid w:val="00423A57"/>
    <w:rsid w:val="00425E14"/>
    <w:rsid w:val="0043257C"/>
    <w:rsid w:val="00435980"/>
    <w:rsid w:val="00445D2F"/>
    <w:rsid w:val="00450CA1"/>
    <w:rsid w:val="00451D00"/>
    <w:rsid w:val="00452072"/>
    <w:rsid w:val="00454BE3"/>
    <w:rsid w:val="00455D66"/>
    <w:rsid w:val="00456E4C"/>
    <w:rsid w:val="00456F04"/>
    <w:rsid w:val="004608BE"/>
    <w:rsid w:val="00461B5C"/>
    <w:rsid w:val="0046361D"/>
    <w:rsid w:val="00463FDB"/>
    <w:rsid w:val="004655F1"/>
    <w:rsid w:val="00466862"/>
    <w:rsid w:val="004670A2"/>
    <w:rsid w:val="0047045B"/>
    <w:rsid w:val="0047171F"/>
    <w:rsid w:val="00471F5C"/>
    <w:rsid w:val="004734FE"/>
    <w:rsid w:val="0047379C"/>
    <w:rsid w:val="004754AE"/>
    <w:rsid w:val="004760BD"/>
    <w:rsid w:val="00480F29"/>
    <w:rsid w:val="0048127F"/>
    <w:rsid w:val="00481460"/>
    <w:rsid w:val="00482E98"/>
    <w:rsid w:val="0048523A"/>
    <w:rsid w:val="00495E28"/>
    <w:rsid w:val="004965CC"/>
    <w:rsid w:val="004A3CAF"/>
    <w:rsid w:val="004A4653"/>
    <w:rsid w:val="004B1283"/>
    <w:rsid w:val="004B42AD"/>
    <w:rsid w:val="004B4AC4"/>
    <w:rsid w:val="004B5659"/>
    <w:rsid w:val="004B7A3F"/>
    <w:rsid w:val="004C197B"/>
    <w:rsid w:val="004C2BCD"/>
    <w:rsid w:val="004C3625"/>
    <w:rsid w:val="004C6C9D"/>
    <w:rsid w:val="004C7931"/>
    <w:rsid w:val="004D31BE"/>
    <w:rsid w:val="004D5D08"/>
    <w:rsid w:val="004D67D2"/>
    <w:rsid w:val="004D753D"/>
    <w:rsid w:val="004E1EC8"/>
    <w:rsid w:val="004E1ED4"/>
    <w:rsid w:val="004E31B3"/>
    <w:rsid w:val="004E4720"/>
    <w:rsid w:val="004E4D4D"/>
    <w:rsid w:val="004E4D5F"/>
    <w:rsid w:val="004E53B5"/>
    <w:rsid w:val="004E57ED"/>
    <w:rsid w:val="004E5D56"/>
    <w:rsid w:val="004F2734"/>
    <w:rsid w:val="004F29A6"/>
    <w:rsid w:val="004F2C25"/>
    <w:rsid w:val="004F445A"/>
    <w:rsid w:val="004F6A07"/>
    <w:rsid w:val="004F6DBE"/>
    <w:rsid w:val="005042FF"/>
    <w:rsid w:val="005049BF"/>
    <w:rsid w:val="005063AB"/>
    <w:rsid w:val="00510F38"/>
    <w:rsid w:val="005127A3"/>
    <w:rsid w:val="00515231"/>
    <w:rsid w:val="00515F13"/>
    <w:rsid w:val="005168FB"/>
    <w:rsid w:val="00517532"/>
    <w:rsid w:val="00517A3A"/>
    <w:rsid w:val="005205BA"/>
    <w:rsid w:val="00521144"/>
    <w:rsid w:val="005243D3"/>
    <w:rsid w:val="005245D3"/>
    <w:rsid w:val="0052498A"/>
    <w:rsid w:val="00524F9A"/>
    <w:rsid w:val="005257D8"/>
    <w:rsid w:val="005304FE"/>
    <w:rsid w:val="0053128F"/>
    <w:rsid w:val="0053207B"/>
    <w:rsid w:val="00533E14"/>
    <w:rsid w:val="00534E9A"/>
    <w:rsid w:val="00536800"/>
    <w:rsid w:val="00536A6B"/>
    <w:rsid w:val="00540116"/>
    <w:rsid w:val="0054485C"/>
    <w:rsid w:val="005514D7"/>
    <w:rsid w:val="00551978"/>
    <w:rsid w:val="00551A7F"/>
    <w:rsid w:val="00552FD9"/>
    <w:rsid w:val="00556A51"/>
    <w:rsid w:val="00556D94"/>
    <w:rsid w:val="00563D1F"/>
    <w:rsid w:val="00566F17"/>
    <w:rsid w:val="00566F2B"/>
    <w:rsid w:val="005731F6"/>
    <w:rsid w:val="0057523C"/>
    <w:rsid w:val="00581297"/>
    <w:rsid w:val="00582440"/>
    <w:rsid w:val="00582909"/>
    <w:rsid w:val="00584F42"/>
    <w:rsid w:val="00585A86"/>
    <w:rsid w:val="00586B86"/>
    <w:rsid w:val="0058714B"/>
    <w:rsid w:val="00592D23"/>
    <w:rsid w:val="00596112"/>
    <w:rsid w:val="00596692"/>
    <w:rsid w:val="00597542"/>
    <w:rsid w:val="005975DF"/>
    <w:rsid w:val="00597716"/>
    <w:rsid w:val="00597C9C"/>
    <w:rsid w:val="005A1B9A"/>
    <w:rsid w:val="005A5A69"/>
    <w:rsid w:val="005A600F"/>
    <w:rsid w:val="005A74A5"/>
    <w:rsid w:val="005B2D0A"/>
    <w:rsid w:val="005B334D"/>
    <w:rsid w:val="005B453C"/>
    <w:rsid w:val="005B4E38"/>
    <w:rsid w:val="005B4FA3"/>
    <w:rsid w:val="005B6A84"/>
    <w:rsid w:val="005B7BA3"/>
    <w:rsid w:val="005C0531"/>
    <w:rsid w:val="005C0953"/>
    <w:rsid w:val="005C2BBB"/>
    <w:rsid w:val="005C3B35"/>
    <w:rsid w:val="005C46D2"/>
    <w:rsid w:val="005C48E6"/>
    <w:rsid w:val="005C5DBC"/>
    <w:rsid w:val="005D205C"/>
    <w:rsid w:val="005D3D24"/>
    <w:rsid w:val="005E0F11"/>
    <w:rsid w:val="005E16FA"/>
    <w:rsid w:val="005E1755"/>
    <w:rsid w:val="005E1BD2"/>
    <w:rsid w:val="005E1E2B"/>
    <w:rsid w:val="005E38F8"/>
    <w:rsid w:val="005E45E4"/>
    <w:rsid w:val="005E6B9B"/>
    <w:rsid w:val="005F367B"/>
    <w:rsid w:val="005F4A08"/>
    <w:rsid w:val="005F4AF7"/>
    <w:rsid w:val="005F4E85"/>
    <w:rsid w:val="005F63D1"/>
    <w:rsid w:val="005F63FF"/>
    <w:rsid w:val="00600953"/>
    <w:rsid w:val="00604DE3"/>
    <w:rsid w:val="006075A4"/>
    <w:rsid w:val="006111C0"/>
    <w:rsid w:val="00612573"/>
    <w:rsid w:val="0061281E"/>
    <w:rsid w:val="0061436A"/>
    <w:rsid w:val="00615B29"/>
    <w:rsid w:val="00621FD7"/>
    <w:rsid w:val="006231DC"/>
    <w:rsid w:val="0062332E"/>
    <w:rsid w:val="006235F8"/>
    <w:rsid w:val="00623793"/>
    <w:rsid w:val="00626FC1"/>
    <w:rsid w:val="0063009B"/>
    <w:rsid w:val="00631AB4"/>
    <w:rsid w:val="006365C5"/>
    <w:rsid w:val="006401D9"/>
    <w:rsid w:val="006409D0"/>
    <w:rsid w:val="006412CA"/>
    <w:rsid w:val="00641E1C"/>
    <w:rsid w:val="00643294"/>
    <w:rsid w:val="0064360D"/>
    <w:rsid w:val="0064382B"/>
    <w:rsid w:val="00644935"/>
    <w:rsid w:val="00645671"/>
    <w:rsid w:val="006477B0"/>
    <w:rsid w:val="006504CB"/>
    <w:rsid w:val="006533EC"/>
    <w:rsid w:val="00653460"/>
    <w:rsid w:val="006540C4"/>
    <w:rsid w:val="00654239"/>
    <w:rsid w:val="00656549"/>
    <w:rsid w:val="00657808"/>
    <w:rsid w:val="0066032B"/>
    <w:rsid w:val="0066355F"/>
    <w:rsid w:val="00665717"/>
    <w:rsid w:val="00665724"/>
    <w:rsid w:val="006705EE"/>
    <w:rsid w:val="00671477"/>
    <w:rsid w:val="0067286A"/>
    <w:rsid w:val="00672883"/>
    <w:rsid w:val="00674D86"/>
    <w:rsid w:val="00675C89"/>
    <w:rsid w:val="00675D27"/>
    <w:rsid w:val="006777B2"/>
    <w:rsid w:val="00677CB8"/>
    <w:rsid w:val="00680669"/>
    <w:rsid w:val="00682CF4"/>
    <w:rsid w:val="00686C6E"/>
    <w:rsid w:val="00686FCF"/>
    <w:rsid w:val="006874F7"/>
    <w:rsid w:val="00687B78"/>
    <w:rsid w:val="006901AF"/>
    <w:rsid w:val="00691BEB"/>
    <w:rsid w:val="00691D85"/>
    <w:rsid w:val="00693B14"/>
    <w:rsid w:val="00693DDE"/>
    <w:rsid w:val="00694818"/>
    <w:rsid w:val="00694D47"/>
    <w:rsid w:val="00695574"/>
    <w:rsid w:val="006A073D"/>
    <w:rsid w:val="006A1936"/>
    <w:rsid w:val="006A1E1A"/>
    <w:rsid w:val="006A20BB"/>
    <w:rsid w:val="006A5CCB"/>
    <w:rsid w:val="006B02D0"/>
    <w:rsid w:val="006B09E6"/>
    <w:rsid w:val="006B0FD0"/>
    <w:rsid w:val="006B18AE"/>
    <w:rsid w:val="006B2734"/>
    <w:rsid w:val="006B2DDC"/>
    <w:rsid w:val="006B5455"/>
    <w:rsid w:val="006C0F50"/>
    <w:rsid w:val="006C3CF0"/>
    <w:rsid w:val="006C6877"/>
    <w:rsid w:val="006C6A19"/>
    <w:rsid w:val="006D4AE5"/>
    <w:rsid w:val="006D6C4A"/>
    <w:rsid w:val="006E1780"/>
    <w:rsid w:val="006E19CE"/>
    <w:rsid w:val="006E25A9"/>
    <w:rsid w:val="006E4808"/>
    <w:rsid w:val="006E4B90"/>
    <w:rsid w:val="006E6645"/>
    <w:rsid w:val="006E686B"/>
    <w:rsid w:val="006E6CDF"/>
    <w:rsid w:val="006E7DD4"/>
    <w:rsid w:val="006F0395"/>
    <w:rsid w:val="006F1D2F"/>
    <w:rsid w:val="006F3741"/>
    <w:rsid w:val="006F5526"/>
    <w:rsid w:val="006F5AB5"/>
    <w:rsid w:val="00700FC9"/>
    <w:rsid w:val="007015C9"/>
    <w:rsid w:val="007020C6"/>
    <w:rsid w:val="00703348"/>
    <w:rsid w:val="00703FDF"/>
    <w:rsid w:val="007051CE"/>
    <w:rsid w:val="00710041"/>
    <w:rsid w:val="007108FD"/>
    <w:rsid w:val="00712CE7"/>
    <w:rsid w:val="0071541B"/>
    <w:rsid w:val="007155C7"/>
    <w:rsid w:val="00716852"/>
    <w:rsid w:val="0071761B"/>
    <w:rsid w:val="00720B0E"/>
    <w:rsid w:val="00720E94"/>
    <w:rsid w:val="00722B8B"/>
    <w:rsid w:val="00727A79"/>
    <w:rsid w:val="00730391"/>
    <w:rsid w:val="00730CC0"/>
    <w:rsid w:val="0073163B"/>
    <w:rsid w:val="00731D86"/>
    <w:rsid w:val="0073271B"/>
    <w:rsid w:val="00732840"/>
    <w:rsid w:val="007338BB"/>
    <w:rsid w:val="00740D74"/>
    <w:rsid w:val="00743652"/>
    <w:rsid w:val="007515D2"/>
    <w:rsid w:val="00753939"/>
    <w:rsid w:val="007551F8"/>
    <w:rsid w:val="007552E0"/>
    <w:rsid w:val="00755994"/>
    <w:rsid w:val="007566C5"/>
    <w:rsid w:val="00756BD7"/>
    <w:rsid w:val="00757CE8"/>
    <w:rsid w:val="00761D5C"/>
    <w:rsid w:val="007628D6"/>
    <w:rsid w:val="0076322E"/>
    <w:rsid w:val="007705D0"/>
    <w:rsid w:val="00771061"/>
    <w:rsid w:val="00771C53"/>
    <w:rsid w:val="00772534"/>
    <w:rsid w:val="007775FD"/>
    <w:rsid w:val="007823CF"/>
    <w:rsid w:val="00782627"/>
    <w:rsid w:val="00784006"/>
    <w:rsid w:val="00784EC1"/>
    <w:rsid w:val="00785633"/>
    <w:rsid w:val="00786C2D"/>
    <w:rsid w:val="00790AA2"/>
    <w:rsid w:val="00792607"/>
    <w:rsid w:val="00792D87"/>
    <w:rsid w:val="007957DC"/>
    <w:rsid w:val="007958A2"/>
    <w:rsid w:val="007A087E"/>
    <w:rsid w:val="007A0C8E"/>
    <w:rsid w:val="007A249A"/>
    <w:rsid w:val="007A574E"/>
    <w:rsid w:val="007A5FFC"/>
    <w:rsid w:val="007A6DF4"/>
    <w:rsid w:val="007A76E3"/>
    <w:rsid w:val="007B01BC"/>
    <w:rsid w:val="007B2617"/>
    <w:rsid w:val="007B2BD5"/>
    <w:rsid w:val="007B2CBB"/>
    <w:rsid w:val="007B31BE"/>
    <w:rsid w:val="007B4CD8"/>
    <w:rsid w:val="007B5C4D"/>
    <w:rsid w:val="007B5CBC"/>
    <w:rsid w:val="007C2784"/>
    <w:rsid w:val="007C5BD4"/>
    <w:rsid w:val="007C6E64"/>
    <w:rsid w:val="007D244A"/>
    <w:rsid w:val="007D2C43"/>
    <w:rsid w:val="007D3DA2"/>
    <w:rsid w:val="007D3FA3"/>
    <w:rsid w:val="007D67F8"/>
    <w:rsid w:val="007D744E"/>
    <w:rsid w:val="007E0937"/>
    <w:rsid w:val="007E1D47"/>
    <w:rsid w:val="007F07AA"/>
    <w:rsid w:val="007F1A35"/>
    <w:rsid w:val="007F1BE4"/>
    <w:rsid w:val="007F333A"/>
    <w:rsid w:val="007F5132"/>
    <w:rsid w:val="007F768F"/>
    <w:rsid w:val="007F7A5C"/>
    <w:rsid w:val="00800263"/>
    <w:rsid w:val="00801520"/>
    <w:rsid w:val="00802C30"/>
    <w:rsid w:val="008072C3"/>
    <w:rsid w:val="008122C8"/>
    <w:rsid w:val="00812888"/>
    <w:rsid w:val="008128B3"/>
    <w:rsid w:val="008137EE"/>
    <w:rsid w:val="00817E27"/>
    <w:rsid w:val="00820BD7"/>
    <w:rsid w:val="008226EE"/>
    <w:rsid w:val="00823965"/>
    <w:rsid w:val="008270EC"/>
    <w:rsid w:val="008272E0"/>
    <w:rsid w:val="00830F5F"/>
    <w:rsid w:val="008339DC"/>
    <w:rsid w:val="008348A4"/>
    <w:rsid w:val="00834F74"/>
    <w:rsid w:val="00835CD7"/>
    <w:rsid w:val="0084002C"/>
    <w:rsid w:val="00840146"/>
    <w:rsid w:val="00840FFB"/>
    <w:rsid w:val="008417B0"/>
    <w:rsid w:val="00841D2B"/>
    <w:rsid w:val="00842CC6"/>
    <w:rsid w:val="00843DA2"/>
    <w:rsid w:val="0084746F"/>
    <w:rsid w:val="00851EFA"/>
    <w:rsid w:val="008538DA"/>
    <w:rsid w:val="00853AB5"/>
    <w:rsid w:val="00857D2F"/>
    <w:rsid w:val="00857F37"/>
    <w:rsid w:val="00860383"/>
    <w:rsid w:val="00860831"/>
    <w:rsid w:val="008612DC"/>
    <w:rsid w:val="008626DC"/>
    <w:rsid w:val="008649B1"/>
    <w:rsid w:val="00867F35"/>
    <w:rsid w:val="00870F2E"/>
    <w:rsid w:val="00871844"/>
    <w:rsid w:val="0087452A"/>
    <w:rsid w:val="00875706"/>
    <w:rsid w:val="00875954"/>
    <w:rsid w:val="00876C25"/>
    <w:rsid w:val="00880C8E"/>
    <w:rsid w:val="008817EF"/>
    <w:rsid w:val="008840A4"/>
    <w:rsid w:val="00887FE0"/>
    <w:rsid w:val="00894288"/>
    <w:rsid w:val="00895E63"/>
    <w:rsid w:val="008A100C"/>
    <w:rsid w:val="008A1F5C"/>
    <w:rsid w:val="008A27BD"/>
    <w:rsid w:val="008A61E5"/>
    <w:rsid w:val="008B2893"/>
    <w:rsid w:val="008B41CF"/>
    <w:rsid w:val="008B4CD2"/>
    <w:rsid w:val="008B5805"/>
    <w:rsid w:val="008B5991"/>
    <w:rsid w:val="008B66B5"/>
    <w:rsid w:val="008B6871"/>
    <w:rsid w:val="008B7736"/>
    <w:rsid w:val="008C1BDF"/>
    <w:rsid w:val="008C23BF"/>
    <w:rsid w:val="008C4120"/>
    <w:rsid w:val="008D3782"/>
    <w:rsid w:val="008D3C9A"/>
    <w:rsid w:val="008D6C73"/>
    <w:rsid w:val="008D6D4B"/>
    <w:rsid w:val="008D7F00"/>
    <w:rsid w:val="008E0DF0"/>
    <w:rsid w:val="008E0EEE"/>
    <w:rsid w:val="008E32BA"/>
    <w:rsid w:val="008E32FB"/>
    <w:rsid w:val="008E4594"/>
    <w:rsid w:val="008E7FEE"/>
    <w:rsid w:val="008F0FF0"/>
    <w:rsid w:val="008F76DF"/>
    <w:rsid w:val="0090022F"/>
    <w:rsid w:val="00901A31"/>
    <w:rsid w:val="00901BB2"/>
    <w:rsid w:val="00901BFA"/>
    <w:rsid w:val="00904E19"/>
    <w:rsid w:val="00905BAD"/>
    <w:rsid w:val="00907D4D"/>
    <w:rsid w:val="00911176"/>
    <w:rsid w:val="00911634"/>
    <w:rsid w:val="00912143"/>
    <w:rsid w:val="00912E8E"/>
    <w:rsid w:val="00916162"/>
    <w:rsid w:val="009215D7"/>
    <w:rsid w:val="009216F1"/>
    <w:rsid w:val="00921A4A"/>
    <w:rsid w:val="00921ACF"/>
    <w:rsid w:val="00925440"/>
    <w:rsid w:val="00927501"/>
    <w:rsid w:val="00931C11"/>
    <w:rsid w:val="009333CA"/>
    <w:rsid w:val="009369BB"/>
    <w:rsid w:val="00937563"/>
    <w:rsid w:val="0094090E"/>
    <w:rsid w:val="00943A27"/>
    <w:rsid w:val="00951915"/>
    <w:rsid w:val="00954753"/>
    <w:rsid w:val="00961046"/>
    <w:rsid w:val="00964C30"/>
    <w:rsid w:val="009651A5"/>
    <w:rsid w:val="00965996"/>
    <w:rsid w:val="009661D3"/>
    <w:rsid w:val="00972DB9"/>
    <w:rsid w:val="0097307F"/>
    <w:rsid w:val="0097543B"/>
    <w:rsid w:val="00976158"/>
    <w:rsid w:val="0098744B"/>
    <w:rsid w:val="00987732"/>
    <w:rsid w:val="00987A69"/>
    <w:rsid w:val="00987F0C"/>
    <w:rsid w:val="00990279"/>
    <w:rsid w:val="009919A3"/>
    <w:rsid w:val="00992E42"/>
    <w:rsid w:val="00993F5E"/>
    <w:rsid w:val="0099442C"/>
    <w:rsid w:val="00996B24"/>
    <w:rsid w:val="009A0DAA"/>
    <w:rsid w:val="009A1DB0"/>
    <w:rsid w:val="009A2828"/>
    <w:rsid w:val="009A6C1F"/>
    <w:rsid w:val="009A774A"/>
    <w:rsid w:val="009B1E67"/>
    <w:rsid w:val="009B5D58"/>
    <w:rsid w:val="009B6303"/>
    <w:rsid w:val="009B691B"/>
    <w:rsid w:val="009B76C7"/>
    <w:rsid w:val="009C1AEF"/>
    <w:rsid w:val="009C2961"/>
    <w:rsid w:val="009C2A22"/>
    <w:rsid w:val="009C6492"/>
    <w:rsid w:val="009D1062"/>
    <w:rsid w:val="009D3803"/>
    <w:rsid w:val="009D3905"/>
    <w:rsid w:val="009D5CFD"/>
    <w:rsid w:val="009D7134"/>
    <w:rsid w:val="009D75FB"/>
    <w:rsid w:val="009E0BC1"/>
    <w:rsid w:val="009E29AC"/>
    <w:rsid w:val="009E4050"/>
    <w:rsid w:val="009E5E50"/>
    <w:rsid w:val="009E78FD"/>
    <w:rsid w:val="009E7C1E"/>
    <w:rsid w:val="009F10AD"/>
    <w:rsid w:val="009F2C83"/>
    <w:rsid w:val="009F3446"/>
    <w:rsid w:val="009F464F"/>
    <w:rsid w:val="009F5150"/>
    <w:rsid w:val="009F5C76"/>
    <w:rsid w:val="009F6311"/>
    <w:rsid w:val="009F7F67"/>
    <w:rsid w:val="00A00199"/>
    <w:rsid w:val="00A005B4"/>
    <w:rsid w:val="00A02FBB"/>
    <w:rsid w:val="00A05484"/>
    <w:rsid w:val="00A05A6B"/>
    <w:rsid w:val="00A11C14"/>
    <w:rsid w:val="00A11EAB"/>
    <w:rsid w:val="00A11F36"/>
    <w:rsid w:val="00A13536"/>
    <w:rsid w:val="00A14507"/>
    <w:rsid w:val="00A17580"/>
    <w:rsid w:val="00A17C42"/>
    <w:rsid w:val="00A22FE2"/>
    <w:rsid w:val="00A232A0"/>
    <w:rsid w:val="00A23CA1"/>
    <w:rsid w:val="00A27408"/>
    <w:rsid w:val="00A274E9"/>
    <w:rsid w:val="00A304BB"/>
    <w:rsid w:val="00A30ECC"/>
    <w:rsid w:val="00A36785"/>
    <w:rsid w:val="00A367B5"/>
    <w:rsid w:val="00A36AE3"/>
    <w:rsid w:val="00A36F8E"/>
    <w:rsid w:val="00A4157D"/>
    <w:rsid w:val="00A43A5D"/>
    <w:rsid w:val="00A43E0F"/>
    <w:rsid w:val="00A46712"/>
    <w:rsid w:val="00A46EA9"/>
    <w:rsid w:val="00A4708F"/>
    <w:rsid w:val="00A501BE"/>
    <w:rsid w:val="00A50FB7"/>
    <w:rsid w:val="00A53B2F"/>
    <w:rsid w:val="00A55CE9"/>
    <w:rsid w:val="00A56D8B"/>
    <w:rsid w:val="00A57969"/>
    <w:rsid w:val="00A6340A"/>
    <w:rsid w:val="00A637B9"/>
    <w:rsid w:val="00A66293"/>
    <w:rsid w:val="00A71E14"/>
    <w:rsid w:val="00A778FE"/>
    <w:rsid w:val="00A779E8"/>
    <w:rsid w:val="00A80557"/>
    <w:rsid w:val="00A8357F"/>
    <w:rsid w:val="00A83E5B"/>
    <w:rsid w:val="00A83EFD"/>
    <w:rsid w:val="00A85CAC"/>
    <w:rsid w:val="00A904BB"/>
    <w:rsid w:val="00A92FAA"/>
    <w:rsid w:val="00A93273"/>
    <w:rsid w:val="00A93E2E"/>
    <w:rsid w:val="00A9606C"/>
    <w:rsid w:val="00AA06F9"/>
    <w:rsid w:val="00AA09AF"/>
    <w:rsid w:val="00AA15E9"/>
    <w:rsid w:val="00AA61B5"/>
    <w:rsid w:val="00AB248F"/>
    <w:rsid w:val="00AB24AF"/>
    <w:rsid w:val="00AB2A70"/>
    <w:rsid w:val="00AB75E2"/>
    <w:rsid w:val="00AB7C0C"/>
    <w:rsid w:val="00AC0EFA"/>
    <w:rsid w:val="00AC11D9"/>
    <w:rsid w:val="00AC2611"/>
    <w:rsid w:val="00AC30E6"/>
    <w:rsid w:val="00AC324B"/>
    <w:rsid w:val="00AC5658"/>
    <w:rsid w:val="00AD328F"/>
    <w:rsid w:val="00AD3860"/>
    <w:rsid w:val="00AD3997"/>
    <w:rsid w:val="00AD6935"/>
    <w:rsid w:val="00AD7F82"/>
    <w:rsid w:val="00AE2E80"/>
    <w:rsid w:val="00AE51DC"/>
    <w:rsid w:val="00AF1001"/>
    <w:rsid w:val="00AF2838"/>
    <w:rsid w:val="00AF59F1"/>
    <w:rsid w:val="00AF7593"/>
    <w:rsid w:val="00AF7DAF"/>
    <w:rsid w:val="00B00176"/>
    <w:rsid w:val="00B005D3"/>
    <w:rsid w:val="00B029ED"/>
    <w:rsid w:val="00B02CFE"/>
    <w:rsid w:val="00B02FC9"/>
    <w:rsid w:val="00B03C52"/>
    <w:rsid w:val="00B0557B"/>
    <w:rsid w:val="00B07C3D"/>
    <w:rsid w:val="00B07D15"/>
    <w:rsid w:val="00B11C44"/>
    <w:rsid w:val="00B12F6E"/>
    <w:rsid w:val="00B162C5"/>
    <w:rsid w:val="00B16EBD"/>
    <w:rsid w:val="00B208C3"/>
    <w:rsid w:val="00B218F5"/>
    <w:rsid w:val="00B23B2B"/>
    <w:rsid w:val="00B24118"/>
    <w:rsid w:val="00B246D7"/>
    <w:rsid w:val="00B26090"/>
    <w:rsid w:val="00B271CB"/>
    <w:rsid w:val="00B2720B"/>
    <w:rsid w:val="00B27C47"/>
    <w:rsid w:val="00B30425"/>
    <w:rsid w:val="00B3122C"/>
    <w:rsid w:val="00B31E12"/>
    <w:rsid w:val="00B321CD"/>
    <w:rsid w:val="00B324F1"/>
    <w:rsid w:val="00B32539"/>
    <w:rsid w:val="00B339F1"/>
    <w:rsid w:val="00B34F12"/>
    <w:rsid w:val="00B35C75"/>
    <w:rsid w:val="00B360C3"/>
    <w:rsid w:val="00B370CC"/>
    <w:rsid w:val="00B37F00"/>
    <w:rsid w:val="00B44821"/>
    <w:rsid w:val="00B4516E"/>
    <w:rsid w:val="00B4773B"/>
    <w:rsid w:val="00B47BBA"/>
    <w:rsid w:val="00B51E69"/>
    <w:rsid w:val="00B52CFD"/>
    <w:rsid w:val="00B540DD"/>
    <w:rsid w:val="00B54ABA"/>
    <w:rsid w:val="00B56B74"/>
    <w:rsid w:val="00B57B5E"/>
    <w:rsid w:val="00B61774"/>
    <w:rsid w:val="00B6236E"/>
    <w:rsid w:val="00B6351F"/>
    <w:rsid w:val="00B64BC5"/>
    <w:rsid w:val="00B64EAF"/>
    <w:rsid w:val="00B66D6E"/>
    <w:rsid w:val="00B71524"/>
    <w:rsid w:val="00B71C94"/>
    <w:rsid w:val="00B72369"/>
    <w:rsid w:val="00B74FA6"/>
    <w:rsid w:val="00B80F06"/>
    <w:rsid w:val="00B82F19"/>
    <w:rsid w:val="00B84B50"/>
    <w:rsid w:val="00B84C5A"/>
    <w:rsid w:val="00B86A2B"/>
    <w:rsid w:val="00B86F7F"/>
    <w:rsid w:val="00B9046A"/>
    <w:rsid w:val="00B90F29"/>
    <w:rsid w:val="00B93F66"/>
    <w:rsid w:val="00B96DEE"/>
    <w:rsid w:val="00B96E46"/>
    <w:rsid w:val="00BA036C"/>
    <w:rsid w:val="00BA6714"/>
    <w:rsid w:val="00BA6CA1"/>
    <w:rsid w:val="00BB1031"/>
    <w:rsid w:val="00BB108E"/>
    <w:rsid w:val="00BB1207"/>
    <w:rsid w:val="00BB1C06"/>
    <w:rsid w:val="00BB3156"/>
    <w:rsid w:val="00BB46E6"/>
    <w:rsid w:val="00BB60A7"/>
    <w:rsid w:val="00BB71C1"/>
    <w:rsid w:val="00BC21BE"/>
    <w:rsid w:val="00BC29D9"/>
    <w:rsid w:val="00BC38FE"/>
    <w:rsid w:val="00BC4B2E"/>
    <w:rsid w:val="00BC4C73"/>
    <w:rsid w:val="00BC59E0"/>
    <w:rsid w:val="00BC6F6B"/>
    <w:rsid w:val="00BC7CE0"/>
    <w:rsid w:val="00BD0184"/>
    <w:rsid w:val="00BD065B"/>
    <w:rsid w:val="00BD2321"/>
    <w:rsid w:val="00BD4CF8"/>
    <w:rsid w:val="00BD5398"/>
    <w:rsid w:val="00BD7871"/>
    <w:rsid w:val="00BE19D1"/>
    <w:rsid w:val="00BE1A83"/>
    <w:rsid w:val="00BE2BD6"/>
    <w:rsid w:val="00BE30AD"/>
    <w:rsid w:val="00BE5BAA"/>
    <w:rsid w:val="00BE5F87"/>
    <w:rsid w:val="00BE66E1"/>
    <w:rsid w:val="00BF0273"/>
    <w:rsid w:val="00BF2714"/>
    <w:rsid w:val="00BF27EB"/>
    <w:rsid w:val="00BF6404"/>
    <w:rsid w:val="00BF6D8C"/>
    <w:rsid w:val="00C029CA"/>
    <w:rsid w:val="00C06263"/>
    <w:rsid w:val="00C06BB2"/>
    <w:rsid w:val="00C10D88"/>
    <w:rsid w:val="00C1135C"/>
    <w:rsid w:val="00C11AEC"/>
    <w:rsid w:val="00C12272"/>
    <w:rsid w:val="00C12B44"/>
    <w:rsid w:val="00C141E1"/>
    <w:rsid w:val="00C155A8"/>
    <w:rsid w:val="00C16E8D"/>
    <w:rsid w:val="00C2021E"/>
    <w:rsid w:val="00C2132D"/>
    <w:rsid w:val="00C22144"/>
    <w:rsid w:val="00C22852"/>
    <w:rsid w:val="00C34048"/>
    <w:rsid w:val="00C3414D"/>
    <w:rsid w:val="00C343E6"/>
    <w:rsid w:val="00C34DA6"/>
    <w:rsid w:val="00C37247"/>
    <w:rsid w:val="00C37C31"/>
    <w:rsid w:val="00C41A21"/>
    <w:rsid w:val="00C41C3E"/>
    <w:rsid w:val="00C41E9E"/>
    <w:rsid w:val="00C420E3"/>
    <w:rsid w:val="00C44173"/>
    <w:rsid w:val="00C44BD9"/>
    <w:rsid w:val="00C45658"/>
    <w:rsid w:val="00C456A8"/>
    <w:rsid w:val="00C47D0B"/>
    <w:rsid w:val="00C47DCF"/>
    <w:rsid w:val="00C47ED7"/>
    <w:rsid w:val="00C52FCB"/>
    <w:rsid w:val="00C533C4"/>
    <w:rsid w:val="00C55943"/>
    <w:rsid w:val="00C606AB"/>
    <w:rsid w:val="00C66C71"/>
    <w:rsid w:val="00C72F25"/>
    <w:rsid w:val="00C74654"/>
    <w:rsid w:val="00C7562E"/>
    <w:rsid w:val="00C76D85"/>
    <w:rsid w:val="00C801F2"/>
    <w:rsid w:val="00C83B22"/>
    <w:rsid w:val="00C85B3B"/>
    <w:rsid w:val="00C86214"/>
    <w:rsid w:val="00C917DC"/>
    <w:rsid w:val="00C92374"/>
    <w:rsid w:val="00C93594"/>
    <w:rsid w:val="00C939D2"/>
    <w:rsid w:val="00C93BD1"/>
    <w:rsid w:val="00C97664"/>
    <w:rsid w:val="00C97EB1"/>
    <w:rsid w:val="00CA1E22"/>
    <w:rsid w:val="00CA271B"/>
    <w:rsid w:val="00CA3A4F"/>
    <w:rsid w:val="00CA3B0B"/>
    <w:rsid w:val="00CA3BB4"/>
    <w:rsid w:val="00CA4A11"/>
    <w:rsid w:val="00CA5ACD"/>
    <w:rsid w:val="00CA5D54"/>
    <w:rsid w:val="00CA5F19"/>
    <w:rsid w:val="00CA62ED"/>
    <w:rsid w:val="00CA7D99"/>
    <w:rsid w:val="00CC17A0"/>
    <w:rsid w:val="00CC4BED"/>
    <w:rsid w:val="00CC56FE"/>
    <w:rsid w:val="00CD002C"/>
    <w:rsid w:val="00CD1514"/>
    <w:rsid w:val="00CD18E5"/>
    <w:rsid w:val="00CD30B9"/>
    <w:rsid w:val="00CE077E"/>
    <w:rsid w:val="00CE64C4"/>
    <w:rsid w:val="00CF0CF4"/>
    <w:rsid w:val="00CF444A"/>
    <w:rsid w:val="00CF5397"/>
    <w:rsid w:val="00CF5936"/>
    <w:rsid w:val="00CF7480"/>
    <w:rsid w:val="00CF776C"/>
    <w:rsid w:val="00D00070"/>
    <w:rsid w:val="00D01F91"/>
    <w:rsid w:val="00D03401"/>
    <w:rsid w:val="00D0402A"/>
    <w:rsid w:val="00D04EA6"/>
    <w:rsid w:val="00D059C7"/>
    <w:rsid w:val="00D07578"/>
    <w:rsid w:val="00D10DDA"/>
    <w:rsid w:val="00D11B45"/>
    <w:rsid w:val="00D146DC"/>
    <w:rsid w:val="00D16A4C"/>
    <w:rsid w:val="00D16F0D"/>
    <w:rsid w:val="00D178E0"/>
    <w:rsid w:val="00D20CF5"/>
    <w:rsid w:val="00D21C2F"/>
    <w:rsid w:val="00D227ED"/>
    <w:rsid w:val="00D22CE6"/>
    <w:rsid w:val="00D23316"/>
    <w:rsid w:val="00D23B12"/>
    <w:rsid w:val="00D305CE"/>
    <w:rsid w:val="00D32016"/>
    <w:rsid w:val="00D3324A"/>
    <w:rsid w:val="00D35331"/>
    <w:rsid w:val="00D42DCC"/>
    <w:rsid w:val="00D42E2A"/>
    <w:rsid w:val="00D44812"/>
    <w:rsid w:val="00D46D60"/>
    <w:rsid w:val="00D475DE"/>
    <w:rsid w:val="00D4764B"/>
    <w:rsid w:val="00D47F9A"/>
    <w:rsid w:val="00D523A8"/>
    <w:rsid w:val="00D54716"/>
    <w:rsid w:val="00D54A74"/>
    <w:rsid w:val="00D54C36"/>
    <w:rsid w:val="00D55B13"/>
    <w:rsid w:val="00D60C97"/>
    <w:rsid w:val="00D6165A"/>
    <w:rsid w:val="00D61803"/>
    <w:rsid w:val="00D63081"/>
    <w:rsid w:val="00D64308"/>
    <w:rsid w:val="00D65B0C"/>
    <w:rsid w:val="00D66174"/>
    <w:rsid w:val="00D67E94"/>
    <w:rsid w:val="00D706F9"/>
    <w:rsid w:val="00D72C7C"/>
    <w:rsid w:val="00D74884"/>
    <w:rsid w:val="00D775FF"/>
    <w:rsid w:val="00D82AD9"/>
    <w:rsid w:val="00D82C24"/>
    <w:rsid w:val="00D835B4"/>
    <w:rsid w:val="00D839D6"/>
    <w:rsid w:val="00D87854"/>
    <w:rsid w:val="00D91543"/>
    <w:rsid w:val="00D937F3"/>
    <w:rsid w:val="00D93A1B"/>
    <w:rsid w:val="00D96CE8"/>
    <w:rsid w:val="00D97BB5"/>
    <w:rsid w:val="00DA16AE"/>
    <w:rsid w:val="00DA1BE1"/>
    <w:rsid w:val="00DA49BC"/>
    <w:rsid w:val="00DA4D73"/>
    <w:rsid w:val="00DA5FDF"/>
    <w:rsid w:val="00DB095E"/>
    <w:rsid w:val="00DB0DFF"/>
    <w:rsid w:val="00DB1087"/>
    <w:rsid w:val="00DB1642"/>
    <w:rsid w:val="00DB32D9"/>
    <w:rsid w:val="00DB346B"/>
    <w:rsid w:val="00DB4387"/>
    <w:rsid w:val="00DB4850"/>
    <w:rsid w:val="00DB4A6E"/>
    <w:rsid w:val="00DB504F"/>
    <w:rsid w:val="00DB54EE"/>
    <w:rsid w:val="00DB69A4"/>
    <w:rsid w:val="00DB7633"/>
    <w:rsid w:val="00DC1629"/>
    <w:rsid w:val="00DC47FA"/>
    <w:rsid w:val="00DC696D"/>
    <w:rsid w:val="00DC7468"/>
    <w:rsid w:val="00DD43E8"/>
    <w:rsid w:val="00DD5CC8"/>
    <w:rsid w:val="00DD7C36"/>
    <w:rsid w:val="00DE04E7"/>
    <w:rsid w:val="00DE2546"/>
    <w:rsid w:val="00DE5228"/>
    <w:rsid w:val="00DE5780"/>
    <w:rsid w:val="00DE704C"/>
    <w:rsid w:val="00DE74E7"/>
    <w:rsid w:val="00DE7F3A"/>
    <w:rsid w:val="00DF01A9"/>
    <w:rsid w:val="00DF0FB8"/>
    <w:rsid w:val="00DF1661"/>
    <w:rsid w:val="00DF1FE6"/>
    <w:rsid w:val="00DF387A"/>
    <w:rsid w:val="00DF7B07"/>
    <w:rsid w:val="00E07510"/>
    <w:rsid w:val="00E07549"/>
    <w:rsid w:val="00E07978"/>
    <w:rsid w:val="00E10659"/>
    <w:rsid w:val="00E1226A"/>
    <w:rsid w:val="00E12886"/>
    <w:rsid w:val="00E131D0"/>
    <w:rsid w:val="00E135F0"/>
    <w:rsid w:val="00E15292"/>
    <w:rsid w:val="00E152B8"/>
    <w:rsid w:val="00E162F7"/>
    <w:rsid w:val="00E17CFE"/>
    <w:rsid w:val="00E20BCC"/>
    <w:rsid w:val="00E21C13"/>
    <w:rsid w:val="00E22A06"/>
    <w:rsid w:val="00E23149"/>
    <w:rsid w:val="00E25A88"/>
    <w:rsid w:val="00E2661D"/>
    <w:rsid w:val="00E2764D"/>
    <w:rsid w:val="00E337E5"/>
    <w:rsid w:val="00E3608E"/>
    <w:rsid w:val="00E36647"/>
    <w:rsid w:val="00E36D14"/>
    <w:rsid w:val="00E407F8"/>
    <w:rsid w:val="00E42233"/>
    <w:rsid w:val="00E443E8"/>
    <w:rsid w:val="00E471C4"/>
    <w:rsid w:val="00E533A0"/>
    <w:rsid w:val="00E620A2"/>
    <w:rsid w:val="00E625A2"/>
    <w:rsid w:val="00E62890"/>
    <w:rsid w:val="00E629F8"/>
    <w:rsid w:val="00E62B19"/>
    <w:rsid w:val="00E63CF8"/>
    <w:rsid w:val="00E64066"/>
    <w:rsid w:val="00E64FFC"/>
    <w:rsid w:val="00E652D1"/>
    <w:rsid w:val="00E652EF"/>
    <w:rsid w:val="00E65A86"/>
    <w:rsid w:val="00E667B6"/>
    <w:rsid w:val="00E717C6"/>
    <w:rsid w:val="00E87EE7"/>
    <w:rsid w:val="00E900CD"/>
    <w:rsid w:val="00E909D9"/>
    <w:rsid w:val="00E9559E"/>
    <w:rsid w:val="00E978B4"/>
    <w:rsid w:val="00EA317B"/>
    <w:rsid w:val="00EA74FB"/>
    <w:rsid w:val="00EB06F4"/>
    <w:rsid w:val="00EB21ED"/>
    <w:rsid w:val="00EB25B3"/>
    <w:rsid w:val="00EB37EC"/>
    <w:rsid w:val="00EB5224"/>
    <w:rsid w:val="00EB66E6"/>
    <w:rsid w:val="00EB6896"/>
    <w:rsid w:val="00EB78C9"/>
    <w:rsid w:val="00EC2A5A"/>
    <w:rsid w:val="00EC4D42"/>
    <w:rsid w:val="00EC6104"/>
    <w:rsid w:val="00EC63AE"/>
    <w:rsid w:val="00EC63C9"/>
    <w:rsid w:val="00EC74F8"/>
    <w:rsid w:val="00EC7670"/>
    <w:rsid w:val="00EC7A00"/>
    <w:rsid w:val="00ED0C02"/>
    <w:rsid w:val="00ED1A3B"/>
    <w:rsid w:val="00ED5B81"/>
    <w:rsid w:val="00ED5E1B"/>
    <w:rsid w:val="00ED602F"/>
    <w:rsid w:val="00ED7F71"/>
    <w:rsid w:val="00EE00D1"/>
    <w:rsid w:val="00EE28DA"/>
    <w:rsid w:val="00EE5C08"/>
    <w:rsid w:val="00EE780D"/>
    <w:rsid w:val="00EE7997"/>
    <w:rsid w:val="00EF1BD4"/>
    <w:rsid w:val="00EF2AEC"/>
    <w:rsid w:val="00EF327F"/>
    <w:rsid w:val="00EF3C63"/>
    <w:rsid w:val="00EF4CB6"/>
    <w:rsid w:val="00EF6C0A"/>
    <w:rsid w:val="00F001F3"/>
    <w:rsid w:val="00F0152F"/>
    <w:rsid w:val="00F01DF5"/>
    <w:rsid w:val="00F041A8"/>
    <w:rsid w:val="00F04602"/>
    <w:rsid w:val="00F05861"/>
    <w:rsid w:val="00F05CC2"/>
    <w:rsid w:val="00F07592"/>
    <w:rsid w:val="00F12F3F"/>
    <w:rsid w:val="00F144A9"/>
    <w:rsid w:val="00F15F25"/>
    <w:rsid w:val="00F1646B"/>
    <w:rsid w:val="00F208FA"/>
    <w:rsid w:val="00F2139B"/>
    <w:rsid w:val="00F2161F"/>
    <w:rsid w:val="00F217BB"/>
    <w:rsid w:val="00F26747"/>
    <w:rsid w:val="00F3098E"/>
    <w:rsid w:val="00F3107A"/>
    <w:rsid w:val="00F340A8"/>
    <w:rsid w:val="00F3421A"/>
    <w:rsid w:val="00F34BB2"/>
    <w:rsid w:val="00F36ECF"/>
    <w:rsid w:val="00F371FC"/>
    <w:rsid w:val="00F378A6"/>
    <w:rsid w:val="00F4046D"/>
    <w:rsid w:val="00F41746"/>
    <w:rsid w:val="00F47566"/>
    <w:rsid w:val="00F507B9"/>
    <w:rsid w:val="00F5088E"/>
    <w:rsid w:val="00F52D4C"/>
    <w:rsid w:val="00F5400B"/>
    <w:rsid w:val="00F547E7"/>
    <w:rsid w:val="00F57D14"/>
    <w:rsid w:val="00F619D3"/>
    <w:rsid w:val="00F64F21"/>
    <w:rsid w:val="00F707C7"/>
    <w:rsid w:val="00F71031"/>
    <w:rsid w:val="00F71096"/>
    <w:rsid w:val="00F72E00"/>
    <w:rsid w:val="00F738F4"/>
    <w:rsid w:val="00F73F7A"/>
    <w:rsid w:val="00F743F5"/>
    <w:rsid w:val="00F76B2E"/>
    <w:rsid w:val="00F83954"/>
    <w:rsid w:val="00F83FB5"/>
    <w:rsid w:val="00F84403"/>
    <w:rsid w:val="00F84484"/>
    <w:rsid w:val="00F86CA5"/>
    <w:rsid w:val="00F87CDD"/>
    <w:rsid w:val="00F9010C"/>
    <w:rsid w:val="00F90BA5"/>
    <w:rsid w:val="00F92EBC"/>
    <w:rsid w:val="00F94B95"/>
    <w:rsid w:val="00FA0FC9"/>
    <w:rsid w:val="00FA13C4"/>
    <w:rsid w:val="00FA16B3"/>
    <w:rsid w:val="00FA20ED"/>
    <w:rsid w:val="00FA280E"/>
    <w:rsid w:val="00FA2AAE"/>
    <w:rsid w:val="00FB1229"/>
    <w:rsid w:val="00FB1B88"/>
    <w:rsid w:val="00FB2983"/>
    <w:rsid w:val="00FB2E0C"/>
    <w:rsid w:val="00FB3DE1"/>
    <w:rsid w:val="00FB4598"/>
    <w:rsid w:val="00FB4AB7"/>
    <w:rsid w:val="00FB6229"/>
    <w:rsid w:val="00FC130D"/>
    <w:rsid w:val="00FC298C"/>
    <w:rsid w:val="00FC332F"/>
    <w:rsid w:val="00FC3844"/>
    <w:rsid w:val="00FC3DCF"/>
    <w:rsid w:val="00FC41E3"/>
    <w:rsid w:val="00FC47F2"/>
    <w:rsid w:val="00FC63E5"/>
    <w:rsid w:val="00FC6F40"/>
    <w:rsid w:val="00FC73E2"/>
    <w:rsid w:val="00FC7A58"/>
    <w:rsid w:val="00FC7BB5"/>
    <w:rsid w:val="00FD0579"/>
    <w:rsid w:val="00FD1386"/>
    <w:rsid w:val="00FD30C5"/>
    <w:rsid w:val="00FD3AB5"/>
    <w:rsid w:val="00FD4538"/>
    <w:rsid w:val="00FD5DE3"/>
    <w:rsid w:val="00FD5EE9"/>
    <w:rsid w:val="00FD73A4"/>
    <w:rsid w:val="00FE1E51"/>
    <w:rsid w:val="00FE3BEC"/>
    <w:rsid w:val="00FE3CFA"/>
    <w:rsid w:val="00FE3EA2"/>
    <w:rsid w:val="00FF139C"/>
    <w:rsid w:val="00FF1B3C"/>
    <w:rsid w:val="00FF1F34"/>
    <w:rsid w:val="00FF35A5"/>
    <w:rsid w:val="00FF555E"/>
    <w:rsid w:val="00FF72D5"/>
    <w:rsid w:val="06BF1056"/>
    <w:rsid w:val="1AE429DE"/>
    <w:rsid w:val="1BF693B2"/>
    <w:rsid w:val="267756DB"/>
    <w:rsid w:val="3013F665"/>
    <w:rsid w:val="4098B26B"/>
    <w:rsid w:val="4C3BD715"/>
    <w:rsid w:val="4EEA7016"/>
    <w:rsid w:val="5B8BE7FD"/>
    <w:rsid w:val="5E05A717"/>
    <w:rsid w:val="7B6C2E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B419DD"/>
  <w15:docId w15:val="{B2F6123B-3C75-4E63-A5C2-C9B7F108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C25"/>
    <w:pPr>
      <w:spacing w:after="0" w:line="240" w:lineRule="auto"/>
    </w:pPr>
    <w:rPr>
      <w:rFonts w:ascii="Corbel" w:eastAsia="Times New Roman" w:hAnsi="Corbel" w:cs="Times New Roman"/>
      <w:szCs w:val="24"/>
      <w:lang w:eastAsia="en-GB"/>
    </w:rPr>
  </w:style>
  <w:style w:type="paragraph" w:styleId="Heading1">
    <w:name w:val="heading 1"/>
    <w:basedOn w:val="Normal"/>
    <w:next w:val="Normal"/>
    <w:link w:val="Heading1Char"/>
    <w:uiPriority w:val="9"/>
    <w:qFormat/>
    <w:rsid w:val="004F2C25"/>
    <w:pPr>
      <w:keepNext/>
      <w:keepLines/>
      <w:numPr>
        <w:numId w:val="9"/>
      </w:numPr>
      <w:spacing w:before="240" w:line="259" w:lineRule="auto"/>
      <w:outlineLvl w:val="0"/>
    </w:pPr>
    <w:rPr>
      <w:rFonts w:asciiTheme="majorHAnsi" w:eastAsiaTheme="majorEastAsia" w:hAnsiTheme="majorHAnsi" w:cstheme="majorBidi"/>
      <w:color w:val="001747" w:themeColor="accent1" w:themeShade="BF"/>
      <w:sz w:val="32"/>
      <w:szCs w:val="32"/>
      <w:lang w:eastAsia="en-US"/>
    </w:rPr>
  </w:style>
  <w:style w:type="paragraph" w:styleId="Heading2">
    <w:name w:val="heading 2"/>
    <w:basedOn w:val="Normal"/>
    <w:next w:val="Normal"/>
    <w:link w:val="Heading2Char"/>
    <w:uiPriority w:val="9"/>
    <w:semiHidden/>
    <w:qFormat/>
    <w:rsid w:val="004F2C25"/>
    <w:pPr>
      <w:keepNext/>
      <w:keepLines/>
      <w:numPr>
        <w:ilvl w:val="1"/>
        <w:numId w:val="9"/>
      </w:numPr>
      <w:spacing w:before="40" w:line="259" w:lineRule="auto"/>
      <w:outlineLvl w:val="1"/>
    </w:pPr>
    <w:rPr>
      <w:rFonts w:asciiTheme="majorHAnsi" w:eastAsiaTheme="majorEastAsia" w:hAnsiTheme="majorHAnsi" w:cstheme="majorBidi"/>
      <w:color w:val="001747" w:themeColor="accent1" w:themeShade="BF"/>
      <w:sz w:val="26"/>
      <w:szCs w:val="26"/>
      <w:lang w:eastAsia="en-US"/>
    </w:rPr>
  </w:style>
  <w:style w:type="paragraph" w:styleId="Heading3">
    <w:name w:val="heading 3"/>
    <w:basedOn w:val="Normal"/>
    <w:next w:val="Normal"/>
    <w:link w:val="Heading3Char"/>
    <w:uiPriority w:val="9"/>
    <w:semiHidden/>
    <w:qFormat/>
    <w:rsid w:val="004F2C25"/>
    <w:pPr>
      <w:keepNext/>
      <w:keepLines/>
      <w:numPr>
        <w:ilvl w:val="2"/>
        <w:numId w:val="9"/>
      </w:numPr>
      <w:spacing w:before="40" w:line="259" w:lineRule="auto"/>
      <w:outlineLvl w:val="2"/>
    </w:pPr>
    <w:rPr>
      <w:rFonts w:asciiTheme="majorHAnsi" w:eastAsiaTheme="majorEastAsia" w:hAnsiTheme="majorHAnsi" w:cstheme="majorBidi"/>
      <w:color w:val="000F2F" w:themeColor="accent1" w:themeShade="7F"/>
      <w:lang w:eastAsia="en-US"/>
    </w:rPr>
  </w:style>
  <w:style w:type="paragraph" w:styleId="Heading4">
    <w:name w:val="heading 4"/>
    <w:basedOn w:val="Normal"/>
    <w:next w:val="Normal"/>
    <w:link w:val="Heading4Char"/>
    <w:uiPriority w:val="9"/>
    <w:semiHidden/>
    <w:qFormat/>
    <w:rsid w:val="004F2C25"/>
    <w:pPr>
      <w:keepNext/>
      <w:keepLines/>
      <w:numPr>
        <w:ilvl w:val="3"/>
        <w:numId w:val="9"/>
      </w:numPr>
      <w:spacing w:before="40" w:line="259" w:lineRule="auto"/>
      <w:outlineLvl w:val="3"/>
    </w:pPr>
    <w:rPr>
      <w:rFonts w:asciiTheme="majorHAnsi" w:eastAsiaTheme="majorEastAsia" w:hAnsiTheme="majorHAnsi" w:cstheme="majorBidi"/>
      <w:i/>
      <w:iCs/>
      <w:color w:val="001747" w:themeColor="accent1" w:themeShade="BF"/>
      <w:szCs w:val="22"/>
      <w:lang w:eastAsia="en-US"/>
    </w:rPr>
  </w:style>
  <w:style w:type="paragraph" w:styleId="Heading5">
    <w:name w:val="heading 5"/>
    <w:basedOn w:val="Normal"/>
    <w:next w:val="Normal"/>
    <w:link w:val="Heading5Char"/>
    <w:uiPriority w:val="9"/>
    <w:semiHidden/>
    <w:qFormat/>
    <w:rsid w:val="004F2C25"/>
    <w:pPr>
      <w:keepNext/>
      <w:keepLines/>
      <w:numPr>
        <w:ilvl w:val="4"/>
        <w:numId w:val="9"/>
      </w:numPr>
      <w:spacing w:before="40" w:line="259" w:lineRule="auto"/>
      <w:outlineLvl w:val="4"/>
    </w:pPr>
    <w:rPr>
      <w:rFonts w:ascii="Cambria" w:eastAsia="MS Gothic" w:hAnsi="Cambria"/>
      <w:color w:val="1F4E79"/>
      <w:szCs w:val="22"/>
      <w:lang w:val="en-US" w:eastAsia="en-US"/>
    </w:rPr>
  </w:style>
  <w:style w:type="paragraph" w:styleId="Heading6">
    <w:name w:val="heading 6"/>
    <w:basedOn w:val="Normal"/>
    <w:next w:val="Normal"/>
    <w:link w:val="Heading6Char"/>
    <w:uiPriority w:val="9"/>
    <w:semiHidden/>
    <w:qFormat/>
    <w:rsid w:val="004F2C25"/>
    <w:pPr>
      <w:keepNext/>
      <w:keepLines/>
      <w:numPr>
        <w:ilvl w:val="5"/>
        <w:numId w:val="9"/>
      </w:numPr>
      <w:spacing w:before="40" w:line="259" w:lineRule="auto"/>
      <w:outlineLvl w:val="5"/>
    </w:pPr>
    <w:rPr>
      <w:rFonts w:ascii="Cambria" w:eastAsia="MS Gothic" w:hAnsi="Cambria"/>
      <w:iCs/>
      <w:color w:val="1F4E79"/>
      <w:szCs w:val="22"/>
      <w:lang w:val="en-US" w:eastAsia="en-US"/>
    </w:rPr>
  </w:style>
  <w:style w:type="paragraph" w:styleId="Heading7">
    <w:name w:val="heading 7"/>
    <w:basedOn w:val="Normal"/>
    <w:next w:val="Normal"/>
    <w:link w:val="Heading7Char"/>
    <w:uiPriority w:val="9"/>
    <w:semiHidden/>
    <w:qFormat/>
    <w:rsid w:val="004F2C25"/>
    <w:pPr>
      <w:keepNext/>
      <w:keepLines/>
      <w:numPr>
        <w:ilvl w:val="6"/>
        <w:numId w:val="9"/>
      </w:numPr>
      <w:spacing w:before="40" w:line="259" w:lineRule="auto"/>
      <w:outlineLvl w:val="6"/>
    </w:pPr>
    <w:rPr>
      <w:rFonts w:ascii="Cambria" w:eastAsia="MS Gothic" w:hAnsi="Cambria"/>
      <w:iCs/>
      <w:color w:val="1F4E79"/>
      <w:szCs w:val="22"/>
      <w:lang w:val="en-US" w:eastAsia="en-US"/>
    </w:rPr>
  </w:style>
  <w:style w:type="paragraph" w:styleId="Heading8">
    <w:name w:val="heading 8"/>
    <w:basedOn w:val="Normal"/>
    <w:next w:val="Normal"/>
    <w:link w:val="Heading8Char"/>
    <w:uiPriority w:val="9"/>
    <w:semiHidden/>
    <w:qFormat/>
    <w:rsid w:val="004F2C25"/>
    <w:pPr>
      <w:keepNext/>
      <w:keepLines/>
      <w:numPr>
        <w:ilvl w:val="7"/>
        <w:numId w:val="9"/>
      </w:numPr>
      <w:spacing w:before="40" w:line="259" w:lineRule="auto"/>
      <w:outlineLvl w:val="7"/>
    </w:pPr>
    <w:rPr>
      <w:rFonts w:ascii="Cambria" w:eastAsia="MS Gothic" w:hAnsi="Cambria"/>
      <w:caps/>
      <w:color w:val="1F4E79"/>
      <w:sz w:val="32"/>
      <w:szCs w:val="22"/>
      <w:lang w:val="en-US" w:eastAsia="en-US"/>
    </w:rPr>
  </w:style>
  <w:style w:type="paragraph" w:styleId="Heading9">
    <w:name w:val="heading 9"/>
    <w:basedOn w:val="Normal"/>
    <w:next w:val="Normal"/>
    <w:link w:val="Heading9Char"/>
    <w:uiPriority w:val="9"/>
    <w:semiHidden/>
    <w:qFormat/>
    <w:rsid w:val="004F2C25"/>
    <w:pPr>
      <w:keepNext/>
      <w:keepLines/>
      <w:numPr>
        <w:ilvl w:val="8"/>
        <w:numId w:val="9"/>
      </w:numPr>
      <w:spacing w:before="40" w:line="259" w:lineRule="auto"/>
      <w:outlineLvl w:val="8"/>
    </w:pPr>
    <w:rPr>
      <w:rFonts w:ascii="Cambria" w:eastAsia="MS Gothic" w:hAnsi="Cambria"/>
      <w:b/>
      <w:iCs/>
      <w:color w:val="B3B3B3"/>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F4AF7"/>
  </w:style>
  <w:style w:type="paragraph" w:customStyle="1" w:styleId="EAHeading1">
    <w:name w:val="EA Heading 1"/>
    <w:basedOn w:val="Heading1"/>
    <w:next w:val="EAHeading2"/>
    <w:uiPriority w:val="5"/>
    <w:qFormat/>
    <w:rsid w:val="000321CF"/>
    <w:pPr>
      <w:numPr>
        <w:numId w:val="1"/>
      </w:numPr>
      <w:tabs>
        <w:tab w:val="left" w:pos="709"/>
      </w:tabs>
      <w:spacing w:after="120" w:line="240" w:lineRule="atLeast"/>
    </w:pPr>
    <w:rPr>
      <w:rFonts w:ascii="Corbel" w:hAnsi="Corbel" w:cs="Tahoma"/>
      <w:b/>
      <w:color w:val="00A9E4"/>
      <w:sz w:val="24"/>
      <w:szCs w:val="24"/>
    </w:rPr>
  </w:style>
  <w:style w:type="paragraph" w:customStyle="1" w:styleId="TableHeading">
    <w:name w:val="Table Heading"/>
    <w:basedOn w:val="Normal"/>
    <w:uiPriority w:val="2"/>
    <w:semiHidden/>
    <w:qFormat/>
    <w:rsid w:val="005F4AF7"/>
    <w:pPr>
      <w:spacing w:before="120" w:after="120" w:line="240" w:lineRule="atLeast"/>
    </w:pPr>
    <w:rPr>
      <w:rFonts w:ascii="Arial" w:eastAsiaTheme="minorHAnsi" w:hAnsi="Arial" w:cstheme="minorBidi"/>
      <w:color w:val="FFFFFF"/>
      <w:sz w:val="20"/>
      <w:szCs w:val="20"/>
      <w:lang w:eastAsia="en-US"/>
    </w:rPr>
  </w:style>
  <w:style w:type="paragraph" w:customStyle="1" w:styleId="TableText">
    <w:name w:val="Table Text"/>
    <w:basedOn w:val="Normal"/>
    <w:link w:val="TableTextChar"/>
    <w:semiHidden/>
    <w:qFormat/>
    <w:rsid w:val="005F4AF7"/>
    <w:pPr>
      <w:spacing w:before="120" w:after="120" w:line="220" w:lineRule="atLeast"/>
    </w:pPr>
    <w:rPr>
      <w:rFonts w:ascii="Arial" w:eastAsiaTheme="minorHAnsi" w:hAnsi="Arial" w:cstheme="minorBidi"/>
      <w:color w:val="55575A"/>
      <w:sz w:val="18"/>
      <w:szCs w:val="20"/>
      <w:lang w:eastAsia="en-US"/>
    </w:rPr>
  </w:style>
  <w:style w:type="paragraph" w:customStyle="1" w:styleId="EAHeading3">
    <w:name w:val="EA Heading 3"/>
    <w:basedOn w:val="EANormal"/>
    <w:next w:val="EANormal"/>
    <w:qFormat/>
    <w:rsid w:val="00CE077E"/>
    <w:pPr>
      <w:numPr>
        <w:ilvl w:val="2"/>
        <w:numId w:val="1"/>
      </w:numPr>
      <w:spacing w:before="240" w:after="0"/>
      <w:jc w:val="left"/>
    </w:pPr>
    <w:rPr>
      <w:rFonts w:eastAsia="MS Mincho"/>
      <w:b/>
    </w:rPr>
  </w:style>
  <w:style w:type="paragraph" w:customStyle="1" w:styleId="EANormalHighlighted">
    <w:name w:val="EA Normal (Highlighted)"/>
    <w:basedOn w:val="EANormal"/>
    <w:next w:val="EANormal"/>
    <w:qFormat/>
    <w:rsid w:val="008B66B5"/>
    <w:pPr>
      <w:shd w:val="clear" w:color="auto" w:fill="D9D9D9" w:themeFill="background1" w:themeFillShade="D9"/>
    </w:pPr>
  </w:style>
  <w:style w:type="table" w:customStyle="1" w:styleId="GridTable41">
    <w:name w:val="Grid Table 41"/>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numbering" w:customStyle="1" w:styleId="NumberedList">
    <w:name w:val="Numbered List"/>
    <w:uiPriority w:val="99"/>
    <w:rsid w:val="005F4AF7"/>
    <w:pPr>
      <w:numPr>
        <w:numId w:val="2"/>
      </w:numPr>
    </w:pPr>
  </w:style>
  <w:style w:type="character" w:styleId="PlaceholderText">
    <w:name w:val="Placeholder Text"/>
    <w:basedOn w:val="DefaultParagraphFont"/>
    <w:uiPriority w:val="99"/>
    <w:semiHidden/>
    <w:rsid w:val="005F4AF7"/>
    <w:rPr>
      <w:color w:val="808080"/>
    </w:rPr>
  </w:style>
  <w:style w:type="table" w:styleId="TableGrid">
    <w:name w:val="Table Grid"/>
    <w:aliases w:val="Tabella Copertina,Golder_Table"/>
    <w:basedOn w:val="TableNormal"/>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F4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25"/>
    <w:rPr>
      <w:rFonts w:ascii="Segoe UI" w:eastAsia="Times New Roman" w:hAnsi="Segoe UI" w:cs="Segoe UI"/>
      <w:sz w:val="18"/>
      <w:szCs w:val="18"/>
      <w:lang w:eastAsia="en-GB"/>
    </w:rPr>
  </w:style>
  <w:style w:type="paragraph" w:customStyle="1" w:styleId="BulletLevel2">
    <w:name w:val="Bullet Level 2"/>
    <w:uiPriority w:val="3"/>
    <w:semiHidden/>
    <w:qFormat/>
    <w:rsid w:val="005F4AF7"/>
    <w:pPr>
      <w:spacing w:after="60" w:line="240" w:lineRule="atLeast"/>
    </w:pPr>
    <w:rPr>
      <w:rFonts w:ascii="Arial" w:hAnsi="Arial"/>
      <w:sz w:val="20"/>
      <w:szCs w:val="20"/>
    </w:rPr>
  </w:style>
  <w:style w:type="numbering" w:customStyle="1" w:styleId="Multilist1">
    <w:name w:val="Multilist 1"/>
    <w:uiPriority w:val="99"/>
    <w:rsid w:val="005F4AF7"/>
    <w:pPr>
      <w:numPr>
        <w:numId w:val="3"/>
      </w:numPr>
    </w:pPr>
  </w:style>
  <w:style w:type="numbering" w:customStyle="1" w:styleId="Multilist2">
    <w:name w:val="Multilist 2"/>
    <w:uiPriority w:val="99"/>
    <w:rsid w:val="005F4AF7"/>
    <w:pPr>
      <w:numPr>
        <w:numId w:val="4"/>
      </w:numPr>
    </w:pPr>
  </w:style>
  <w:style w:type="character" w:styleId="CommentReference">
    <w:name w:val="annotation reference"/>
    <w:basedOn w:val="DefaultParagraphFont"/>
    <w:uiPriority w:val="99"/>
    <w:rsid w:val="005F4AF7"/>
    <w:rPr>
      <w:sz w:val="16"/>
      <w:szCs w:val="16"/>
    </w:rPr>
  </w:style>
  <w:style w:type="paragraph" w:styleId="CommentSubject">
    <w:name w:val="annotation subject"/>
    <w:basedOn w:val="Normal"/>
    <w:link w:val="CommentSubjectChar"/>
    <w:uiPriority w:val="99"/>
    <w:semiHidden/>
    <w:rsid w:val="004F2C25"/>
    <w:rPr>
      <w:rFonts w:ascii="Arial" w:eastAsiaTheme="minorHAnsi" w:hAnsi="Arial" w:cstheme="minorBidi"/>
      <w:b/>
      <w:bCs/>
      <w:sz w:val="20"/>
      <w:szCs w:val="20"/>
      <w:lang w:eastAsia="en-US"/>
    </w:rPr>
  </w:style>
  <w:style w:type="character" w:customStyle="1" w:styleId="CommentSubjectChar">
    <w:name w:val="Comment Subject Char"/>
    <w:basedOn w:val="DefaultParagraphFont"/>
    <w:link w:val="CommentSubject"/>
    <w:uiPriority w:val="99"/>
    <w:semiHidden/>
    <w:rsid w:val="004F2C25"/>
    <w:rPr>
      <w:rFonts w:ascii="Arial" w:hAnsi="Arial"/>
      <w:b/>
      <w:bCs/>
      <w:sz w:val="20"/>
      <w:szCs w:val="20"/>
    </w:rPr>
  </w:style>
  <w:style w:type="table" w:customStyle="1" w:styleId="GridTable412">
    <w:name w:val="Grid Table 412"/>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paragraph" w:styleId="Revision">
    <w:name w:val="Revision"/>
    <w:hidden/>
    <w:uiPriority w:val="99"/>
    <w:semiHidden/>
    <w:rsid w:val="005F4AF7"/>
    <w:pPr>
      <w:spacing w:after="0" w:line="240" w:lineRule="auto"/>
    </w:pPr>
    <w:rPr>
      <w:rFonts w:ascii="Arial" w:hAnsi="Arial"/>
      <w:sz w:val="20"/>
      <w:szCs w:val="20"/>
    </w:rPr>
  </w:style>
  <w:style w:type="table" w:customStyle="1" w:styleId="GridTable5Dark-Accent11">
    <w:name w:val="Grid Table 5 Dark - Accent 11"/>
    <w:basedOn w:val="TableNormal"/>
    <w:next w:val="TableNormal"/>
    <w:uiPriority w:val="50"/>
    <w:rsid w:val="005F4AF7"/>
    <w:pPr>
      <w:spacing w:after="0" w:line="240" w:lineRule="auto"/>
    </w:pPr>
    <w:rPr>
      <w:rFonts w:ascii="Calibri" w:eastAsia="Calibri" w:hAnsi="Calibri" w:cs="Times New Roman"/>
      <w:lang w:val="en-US"/>
    </w:rPr>
    <w:tblPr>
      <w:tblStyleRowBandSize w:val="1"/>
      <w:tblStyleColBandSize w:val="1"/>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EEAF6"/>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aliases w:val="Nbpage Moens,AQC Footnote,RSK-FT,RSK-FT1,RSK-FT2,Footnote,Footnote Text Char Char Char Char,Footnote Text1,Footnote Text Char Char,Footnote Text Char Char Char,Footnote Text1 Char Char Char Char Char Char Char Char,ft,single space,ADB,fn,C"/>
    <w:basedOn w:val="Normal"/>
    <w:link w:val="FootnoteTextChar"/>
    <w:uiPriority w:val="99"/>
    <w:qFormat/>
    <w:rsid w:val="004F2C25"/>
    <w:pPr>
      <w:spacing w:before="120"/>
      <w:ind w:left="284" w:hanging="284"/>
    </w:pPr>
    <w:rPr>
      <w:rFonts w:eastAsia="Calibri" w:cs="Garamond"/>
      <w:sz w:val="18"/>
      <w:szCs w:val="18"/>
      <w:lang w:eastAsia="en-US"/>
    </w:rPr>
  </w:style>
  <w:style w:type="character" w:customStyle="1" w:styleId="FootnoteTextChar">
    <w:name w:val="Footnote Text Char"/>
    <w:aliases w:val="Nbpage Moens Char,AQC Footnote Char,RSK-FT Char,RSK-FT1 Char,RSK-FT2 Char,Footnote Char,Footnote Text Char Char Char Char Char,Footnote Text1 Char,Footnote Text Char Char Char1,Footnote Text Char Char Char Char1,ft Char,ADB Char"/>
    <w:basedOn w:val="DefaultParagraphFont"/>
    <w:link w:val="FootnoteText"/>
    <w:uiPriority w:val="99"/>
    <w:rsid w:val="004F2C25"/>
    <w:rPr>
      <w:rFonts w:ascii="Corbel" w:eastAsia="Calibri" w:hAnsi="Corbel" w:cs="Garamond"/>
      <w:sz w:val="18"/>
      <w:szCs w:val="18"/>
    </w:rPr>
  </w:style>
  <w:style w:type="character" w:styleId="FootnoteReference">
    <w:name w:val="footnote reference"/>
    <w:aliases w:val="ftref,16 Point,Superscript 6 Point,Superscript 6 Point + 11 pt,Footnote text,Ref. de nota al pie1,Footnote Reference Number,Ref,de nota al pie,Footnote symbol,Знак сноски-FN,Footnote Reference Superscript,Footnote Reference_LVL6,BVI f"/>
    <w:basedOn w:val="DefaultParagraphFont"/>
    <w:link w:val="ftrefChar1"/>
    <w:qFormat/>
    <w:rsid w:val="00B37F00"/>
    <w:rPr>
      <w:rFonts w:ascii="Corbel" w:hAnsi="Corbel"/>
      <w:sz w:val="18"/>
      <w:szCs w:val="18"/>
      <w:vertAlign w:val="superscript"/>
    </w:rPr>
  </w:style>
  <w:style w:type="paragraph" w:customStyle="1" w:styleId="Bullet">
    <w:name w:val="Bullet"/>
    <w:basedOn w:val="Normal"/>
    <w:next w:val="Normal"/>
    <w:link w:val="BulletChar"/>
    <w:semiHidden/>
    <w:qFormat/>
    <w:rsid w:val="004F2C25"/>
    <w:pPr>
      <w:keepLines/>
      <w:tabs>
        <w:tab w:val="left" w:pos="1418"/>
        <w:tab w:val="right" w:pos="9214"/>
      </w:tabs>
      <w:spacing w:before="120" w:after="40"/>
      <w:ind w:left="1217" w:hanging="360"/>
    </w:pPr>
    <w:rPr>
      <w:rFonts w:ascii="Arial" w:hAnsi="Arial"/>
      <w:szCs w:val="20"/>
      <w:lang w:eastAsia="en-US"/>
    </w:rPr>
  </w:style>
  <w:style w:type="character" w:customStyle="1" w:styleId="BulletChar">
    <w:name w:val="Bullet Char"/>
    <w:basedOn w:val="DefaultParagraphFont"/>
    <w:link w:val="Bullet"/>
    <w:semiHidden/>
    <w:rsid w:val="004F2C25"/>
    <w:rPr>
      <w:rFonts w:ascii="Arial" w:eastAsia="Times New Roman" w:hAnsi="Arial" w:cs="Times New Roman"/>
      <w:szCs w:val="20"/>
    </w:rPr>
  </w:style>
  <w:style w:type="paragraph" w:customStyle="1" w:styleId="EAIntroRecipientAddress">
    <w:name w:val="EA Intro Recipient Address"/>
    <w:basedOn w:val="Normal"/>
    <w:rsid w:val="000260E7"/>
    <w:rPr>
      <w:szCs w:val="22"/>
    </w:rPr>
  </w:style>
  <w:style w:type="table" w:customStyle="1" w:styleId="GridTable411">
    <w:name w:val="Grid Table 411"/>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character" w:customStyle="1" w:styleId="CaptionChar">
    <w:name w:val="Caption Char"/>
    <w:link w:val="Caption"/>
    <w:uiPriority w:val="35"/>
    <w:semiHidden/>
    <w:locked/>
    <w:rsid w:val="004F2C25"/>
    <w:rPr>
      <w:i/>
      <w:iCs/>
      <w:color w:val="55575A"/>
      <w:sz w:val="17"/>
      <w:szCs w:val="18"/>
    </w:rPr>
  </w:style>
  <w:style w:type="character" w:customStyle="1" w:styleId="TableTextChar">
    <w:name w:val="Table Text Char"/>
    <w:basedOn w:val="DefaultParagraphFont"/>
    <w:link w:val="TableText"/>
    <w:semiHidden/>
    <w:locked/>
    <w:rsid w:val="004F2C25"/>
    <w:rPr>
      <w:rFonts w:ascii="Arial" w:hAnsi="Arial"/>
      <w:color w:val="55575A"/>
      <w:sz w:val="18"/>
      <w:szCs w:val="20"/>
    </w:rPr>
  </w:style>
  <w:style w:type="paragraph" w:customStyle="1" w:styleId="EANormalBold">
    <w:name w:val="EA Normal (Bold)"/>
    <w:basedOn w:val="Normal"/>
    <w:qFormat/>
    <w:rsid w:val="000260E7"/>
    <w:pPr>
      <w:spacing w:after="240"/>
      <w:jc w:val="both"/>
    </w:pPr>
    <w:rPr>
      <w:rFonts w:cs="Arial"/>
      <w:b/>
    </w:rPr>
  </w:style>
  <w:style w:type="paragraph" w:customStyle="1" w:styleId="TableParagraph">
    <w:name w:val="Table Paragraph"/>
    <w:basedOn w:val="Normal"/>
    <w:uiPriority w:val="1"/>
    <w:semiHidden/>
    <w:qFormat/>
    <w:rsid w:val="005F4AF7"/>
    <w:pPr>
      <w:widowControl w:val="0"/>
      <w:autoSpaceDE w:val="0"/>
      <w:autoSpaceDN w:val="0"/>
    </w:pPr>
    <w:rPr>
      <w:rFonts w:ascii="Arial" w:eastAsia="Arial" w:hAnsi="Arial" w:cs="Arial"/>
      <w:szCs w:val="22"/>
      <w:lang w:bidi="en-GB"/>
    </w:rPr>
  </w:style>
  <w:style w:type="table" w:customStyle="1" w:styleId="ListTable4-Accent51">
    <w:name w:val="List Table 4 - Accent 51"/>
    <w:basedOn w:val="TableNormal"/>
    <w:uiPriority w:val="49"/>
    <w:rsid w:val="005F4AF7"/>
    <w:pPr>
      <w:spacing w:after="0" w:line="240" w:lineRule="auto"/>
    </w:pPr>
    <w:rPr>
      <w:lang w:val="en-ZA"/>
    </w:rPr>
    <w:tblPr>
      <w:tblStyleRowBandSize w:val="1"/>
      <w:tblStyleColBandSize w:val="1"/>
      <w:tblBorders>
        <w:top w:val="single" w:sz="4" w:space="0" w:color="A3C1FF"/>
        <w:left w:val="single" w:sz="4" w:space="0" w:color="A3C1FF"/>
        <w:bottom w:val="single" w:sz="4" w:space="0" w:color="A3C1FF"/>
        <w:right w:val="single" w:sz="4" w:space="0" w:color="A3C1FF"/>
        <w:insideH w:val="single" w:sz="4" w:space="0" w:color="A3C1FF"/>
      </w:tblBorders>
    </w:tblPr>
    <w:tblStylePr w:type="firstRow">
      <w:rPr>
        <w:b/>
        <w:bCs/>
        <w:color w:val="808080"/>
      </w:rPr>
      <w:tblPr/>
      <w:tcPr>
        <w:tcBorders>
          <w:top w:val="single" w:sz="4" w:space="0" w:color="6699FF"/>
          <w:left w:val="single" w:sz="4" w:space="0" w:color="6699FF"/>
          <w:bottom w:val="single" w:sz="4" w:space="0" w:color="6699FF"/>
          <w:right w:val="single" w:sz="4" w:space="0" w:color="6699FF"/>
          <w:insideH w:val="nil"/>
        </w:tcBorders>
        <w:shd w:val="clear" w:color="auto" w:fill="6699FF"/>
      </w:tcPr>
    </w:tblStylePr>
    <w:tblStylePr w:type="lastRow">
      <w:rPr>
        <w:b/>
        <w:bCs/>
      </w:rPr>
      <w:tblPr/>
      <w:tcPr>
        <w:tcBorders>
          <w:top w:val="double" w:sz="4" w:space="0" w:color="A3C1FF"/>
        </w:tcBorders>
      </w:tcPr>
    </w:tblStylePr>
    <w:tblStylePr w:type="firstCol">
      <w:rPr>
        <w:b/>
        <w:bCs/>
      </w:rPr>
    </w:tblStylePr>
    <w:tblStylePr w:type="lastCol">
      <w:rPr>
        <w:b/>
        <w:bCs/>
      </w:rPr>
    </w:tblStylePr>
    <w:tblStylePr w:type="band1Vert">
      <w:tblPr/>
      <w:tcPr>
        <w:shd w:val="clear" w:color="auto" w:fill="E0EAFF"/>
      </w:tcPr>
    </w:tblStylePr>
    <w:tblStylePr w:type="band1Horz">
      <w:tblPr/>
      <w:tcPr>
        <w:shd w:val="clear" w:color="auto" w:fill="E0EAFF"/>
      </w:tcPr>
    </w:tblStylePr>
  </w:style>
  <w:style w:type="paragraph" w:styleId="BodyText2">
    <w:name w:val="Body Text 2"/>
    <w:basedOn w:val="Normal"/>
    <w:link w:val="BodyText2Char"/>
    <w:uiPriority w:val="99"/>
    <w:semiHidden/>
    <w:rsid w:val="005F4AF7"/>
    <w:pPr>
      <w:spacing w:after="120" w:line="480" w:lineRule="auto"/>
    </w:pPr>
  </w:style>
  <w:style w:type="character" w:customStyle="1" w:styleId="BodyText2Char">
    <w:name w:val="Body Text 2 Char"/>
    <w:basedOn w:val="DefaultParagraphFont"/>
    <w:link w:val="BodyText2"/>
    <w:uiPriority w:val="99"/>
    <w:semiHidden/>
    <w:rsid w:val="004F2C25"/>
    <w:rPr>
      <w:rFonts w:ascii="Corbel" w:eastAsia="Times New Roman" w:hAnsi="Corbel" w:cs="Times New Roman"/>
      <w:szCs w:val="24"/>
      <w:lang w:eastAsia="en-GB"/>
    </w:rPr>
  </w:style>
  <w:style w:type="character" w:customStyle="1" w:styleId="Heading5Char">
    <w:name w:val="Heading 5 Char"/>
    <w:basedOn w:val="DefaultParagraphFont"/>
    <w:link w:val="Heading5"/>
    <w:uiPriority w:val="9"/>
    <w:semiHidden/>
    <w:rsid w:val="004F2C25"/>
    <w:rPr>
      <w:rFonts w:ascii="Cambria" w:eastAsia="MS Gothic" w:hAnsi="Cambria" w:cs="Times New Roman"/>
      <w:color w:val="1F4E79"/>
      <w:lang w:val="en-US"/>
    </w:rPr>
  </w:style>
  <w:style w:type="character" w:customStyle="1" w:styleId="Heading6Char">
    <w:name w:val="Heading 6 Char"/>
    <w:basedOn w:val="DefaultParagraphFont"/>
    <w:link w:val="Heading6"/>
    <w:uiPriority w:val="9"/>
    <w:semiHidden/>
    <w:rsid w:val="004F2C25"/>
    <w:rPr>
      <w:rFonts w:ascii="Cambria" w:eastAsia="MS Gothic" w:hAnsi="Cambria" w:cs="Times New Roman"/>
      <w:iCs/>
      <w:color w:val="1F4E79"/>
      <w:lang w:val="en-US"/>
    </w:rPr>
  </w:style>
  <w:style w:type="character" w:customStyle="1" w:styleId="Heading7Char">
    <w:name w:val="Heading 7 Char"/>
    <w:basedOn w:val="DefaultParagraphFont"/>
    <w:link w:val="Heading7"/>
    <w:uiPriority w:val="9"/>
    <w:semiHidden/>
    <w:rsid w:val="004F2C25"/>
    <w:rPr>
      <w:rFonts w:ascii="Cambria" w:eastAsia="MS Gothic" w:hAnsi="Cambria" w:cs="Times New Roman"/>
      <w:iCs/>
      <w:color w:val="1F4E79"/>
      <w:lang w:val="en-US"/>
    </w:rPr>
  </w:style>
  <w:style w:type="character" w:customStyle="1" w:styleId="Heading8Char">
    <w:name w:val="Heading 8 Char"/>
    <w:basedOn w:val="DefaultParagraphFont"/>
    <w:link w:val="Heading8"/>
    <w:uiPriority w:val="9"/>
    <w:semiHidden/>
    <w:rsid w:val="004F2C25"/>
    <w:rPr>
      <w:rFonts w:ascii="Cambria" w:eastAsia="MS Gothic" w:hAnsi="Cambria" w:cs="Times New Roman"/>
      <w:caps/>
      <w:color w:val="1F4E79"/>
      <w:sz w:val="32"/>
      <w:lang w:val="en-US"/>
    </w:rPr>
  </w:style>
  <w:style w:type="character" w:customStyle="1" w:styleId="Heading9Char">
    <w:name w:val="Heading 9 Char"/>
    <w:basedOn w:val="DefaultParagraphFont"/>
    <w:link w:val="Heading9"/>
    <w:uiPriority w:val="9"/>
    <w:semiHidden/>
    <w:rsid w:val="004F2C25"/>
    <w:rPr>
      <w:rFonts w:ascii="Cambria" w:eastAsia="MS Gothic" w:hAnsi="Cambria" w:cs="Times New Roman"/>
      <w:b/>
      <w:iCs/>
      <w:color w:val="B3B3B3"/>
      <w:sz w:val="28"/>
      <w:lang w:val="en-US"/>
    </w:rPr>
  </w:style>
  <w:style w:type="character" w:styleId="Emphasis">
    <w:name w:val="Emphasis"/>
    <w:basedOn w:val="DefaultParagraphFont"/>
    <w:semiHidden/>
    <w:qFormat/>
    <w:rsid w:val="005F4AF7"/>
    <w:rPr>
      <w:b/>
      <w:bCs/>
      <w:i w:val="0"/>
      <w:iCs w:val="0"/>
    </w:rPr>
  </w:style>
  <w:style w:type="table" w:customStyle="1" w:styleId="TableGrid1">
    <w:name w:val="Table Grid1"/>
    <w:basedOn w:val="TableNormal"/>
    <w:next w:val="TableGrid"/>
    <w:uiPriority w:val="39"/>
    <w:rsid w:val="005F4AF7"/>
    <w:pPr>
      <w:spacing w:after="0" w:line="220" w:lineRule="atLeast"/>
      <w:ind w:left="113"/>
    </w:pPr>
    <w:rPr>
      <w:rFonts w:ascii="Arial" w:hAnsi="Arial"/>
      <w:color w:val="55575A"/>
      <w:sz w:val="18"/>
      <w:szCs w:val="20"/>
      <w:lang w:val="nl-NL"/>
    </w:rPr>
    <w:tblPr>
      <w:tblBorders>
        <w:bottom w:val="single" w:sz="8" w:space="0" w:color="E4610F"/>
        <w:insideH w:val="single" w:sz="2" w:space="0" w:color="55575A"/>
      </w:tblBorders>
      <w:tblCellMar>
        <w:top w:w="113" w:type="dxa"/>
        <w:left w:w="0" w:type="dxa"/>
        <w:bottom w:w="113" w:type="dxa"/>
        <w:right w:w="0" w:type="dxa"/>
      </w:tblCellMar>
    </w:tblPr>
    <w:tcPr>
      <w:vAlign w:val="center"/>
    </w:tcPr>
    <w:tblStylePr w:type="firstRow">
      <w:pPr>
        <w:spacing w:before="113"/>
      </w:pPr>
      <w:rPr>
        <w:b/>
        <w:color w:val="FFFFFF"/>
        <w:sz w:val="20"/>
      </w:rPr>
      <w:tblPr/>
      <w:tcPr>
        <w:tcBorders>
          <w:top w:val="nil"/>
          <w:left w:val="nil"/>
          <w:bottom w:val="single" w:sz="4" w:space="0" w:color="FFFFFF"/>
          <w:right w:val="nil"/>
          <w:insideH w:val="nil"/>
          <w:insideV w:val="single" w:sz="24" w:space="0" w:color="FFFFFF"/>
          <w:tl2br w:val="nil"/>
          <w:tr2bl w:val="nil"/>
        </w:tcBorders>
        <w:shd w:val="clear" w:color="auto" w:fill="E4610F"/>
        <w:tcMar>
          <w:top w:w="0" w:type="dxa"/>
          <w:left w:w="0" w:type="nil"/>
          <w:bottom w:w="0" w:type="nil"/>
          <w:right w:w="0" w:type="nil"/>
        </w:tcMar>
      </w:tcPr>
    </w:tblStylePr>
  </w:style>
  <w:style w:type="table" w:customStyle="1" w:styleId="TableGrid2">
    <w:name w:val="Table Grid2"/>
    <w:basedOn w:val="TableNormal"/>
    <w:next w:val="TableGrid"/>
    <w:uiPriority w:val="39"/>
    <w:rsid w:val="005F4AF7"/>
    <w:pPr>
      <w:spacing w:after="0" w:line="220" w:lineRule="atLeast"/>
      <w:ind w:left="113"/>
    </w:pPr>
    <w:rPr>
      <w:rFonts w:ascii="Arial" w:hAnsi="Arial"/>
      <w:color w:val="55575A"/>
      <w:sz w:val="18"/>
      <w:szCs w:val="20"/>
      <w:lang w:val="nl-NL"/>
    </w:rPr>
    <w:tblPr>
      <w:tblBorders>
        <w:bottom w:val="single" w:sz="8" w:space="0" w:color="E4610F"/>
        <w:insideH w:val="single" w:sz="2" w:space="0" w:color="55575A"/>
      </w:tblBorders>
      <w:tblCellMar>
        <w:top w:w="113" w:type="dxa"/>
        <w:left w:w="0" w:type="dxa"/>
        <w:bottom w:w="113" w:type="dxa"/>
        <w:right w:w="0" w:type="dxa"/>
      </w:tblCellMar>
    </w:tblPr>
    <w:tcPr>
      <w:vAlign w:val="center"/>
    </w:tcPr>
    <w:tblStylePr w:type="firstRow">
      <w:pPr>
        <w:spacing w:before="113"/>
      </w:pPr>
      <w:rPr>
        <w:b/>
        <w:color w:val="FFFFFF"/>
        <w:sz w:val="20"/>
      </w:rPr>
      <w:tblPr/>
      <w:tcPr>
        <w:tcBorders>
          <w:top w:val="nil"/>
          <w:left w:val="nil"/>
          <w:bottom w:val="single" w:sz="4" w:space="0" w:color="FFFFFF"/>
          <w:right w:val="nil"/>
          <w:insideH w:val="nil"/>
          <w:insideV w:val="single" w:sz="24" w:space="0" w:color="FFFFFF"/>
          <w:tl2br w:val="nil"/>
          <w:tr2bl w:val="nil"/>
        </w:tcBorders>
        <w:shd w:val="clear" w:color="auto" w:fill="E4610F"/>
        <w:tcMar>
          <w:top w:w="0" w:type="dxa"/>
          <w:left w:w="0" w:type="nil"/>
          <w:bottom w:w="0" w:type="nil"/>
          <w:right w:w="0" w:type="nil"/>
        </w:tcMar>
      </w:tcPr>
    </w:tblStylePr>
  </w:style>
  <w:style w:type="table" w:customStyle="1" w:styleId="TableGrid3">
    <w:name w:val="Table Grid3"/>
    <w:basedOn w:val="TableNormal"/>
    <w:next w:val="TableGrid"/>
    <w:uiPriority w:val="39"/>
    <w:rsid w:val="005F4AF7"/>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F4AF7"/>
    <w:pPr>
      <w:spacing w:after="0" w:line="240" w:lineRule="auto"/>
    </w:pPr>
    <w:rPr>
      <w:rFonts w:ascii="Arial" w:hAnsi="Arial"/>
      <w:lang w:val="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table" w:customStyle="1" w:styleId="TableGrid11">
    <w:name w:val="Table Grid11"/>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AF7"/>
  </w:style>
  <w:style w:type="table" w:customStyle="1" w:styleId="TableGrid6">
    <w:name w:val="Table Grid6"/>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semiHidden/>
    <w:rsid w:val="005F4AF7"/>
  </w:style>
  <w:style w:type="character" w:customStyle="1" w:styleId="BodyTextIndentChar1">
    <w:name w:val="Body Text Indent Char1"/>
    <w:basedOn w:val="DefaultParagraphFont"/>
    <w:uiPriority w:val="99"/>
    <w:semiHidden/>
    <w:rsid w:val="005F4AF7"/>
  </w:style>
  <w:style w:type="numbering" w:customStyle="1" w:styleId="NoList2">
    <w:name w:val="No List2"/>
    <w:next w:val="NoList"/>
    <w:uiPriority w:val="99"/>
    <w:semiHidden/>
    <w:unhideWhenUsed/>
    <w:rsid w:val="005F4AF7"/>
  </w:style>
  <w:style w:type="table" w:customStyle="1" w:styleId="TableGrid7">
    <w:name w:val="Table Grid7"/>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C25"/>
    <w:rPr>
      <w:rFonts w:asciiTheme="majorHAnsi" w:eastAsiaTheme="majorEastAsia" w:hAnsiTheme="majorHAnsi" w:cstheme="majorBidi"/>
      <w:color w:val="001747" w:themeColor="accent1" w:themeShade="BF"/>
      <w:sz w:val="32"/>
      <w:szCs w:val="32"/>
    </w:rPr>
  </w:style>
  <w:style w:type="character" w:customStyle="1" w:styleId="Heading2Char">
    <w:name w:val="Heading 2 Char"/>
    <w:basedOn w:val="DefaultParagraphFont"/>
    <w:link w:val="Heading2"/>
    <w:uiPriority w:val="9"/>
    <w:semiHidden/>
    <w:rsid w:val="004F2C25"/>
    <w:rPr>
      <w:rFonts w:asciiTheme="majorHAnsi" w:eastAsiaTheme="majorEastAsia" w:hAnsiTheme="majorHAnsi" w:cstheme="majorBidi"/>
      <w:color w:val="001747" w:themeColor="accent1" w:themeShade="BF"/>
      <w:sz w:val="26"/>
      <w:szCs w:val="26"/>
    </w:rPr>
  </w:style>
  <w:style w:type="character" w:customStyle="1" w:styleId="Heading3Char">
    <w:name w:val="Heading 3 Char"/>
    <w:basedOn w:val="DefaultParagraphFont"/>
    <w:link w:val="Heading3"/>
    <w:uiPriority w:val="9"/>
    <w:semiHidden/>
    <w:rsid w:val="004F2C25"/>
    <w:rPr>
      <w:rFonts w:asciiTheme="majorHAnsi" w:eastAsiaTheme="majorEastAsia" w:hAnsiTheme="majorHAnsi" w:cstheme="majorBidi"/>
      <w:color w:val="000F2F" w:themeColor="accent1" w:themeShade="7F"/>
      <w:szCs w:val="24"/>
    </w:rPr>
  </w:style>
  <w:style w:type="character" w:customStyle="1" w:styleId="Heading4Char">
    <w:name w:val="Heading 4 Char"/>
    <w:basedOn w:val="DefaultParagraphFont"/>
    <w:link w:val="Heading4"/>
    <w:uiPriority w:val="9"/>
    <w:semiHidden/>
    <w:rsid w:val="004F2C25"/>
    <w:rPr>
      <w:rFonts w:asciiTheme="majorHAnsi" w:eastAsiaTheme="majorEastAsia" w:hAnsiTheme="majorHAnsi" w:cstheme="majorBidi"/>
      <w:i/>
      <w:iCs/>
      <w:color w:val="001747" w:themeColor="accent1" w:themeShade="BF"/>
    </w:rPr>
  </w:style>
  <w:style w:type="paragraph" w:styleId="BodyText">
    <w:name w:val="Body Text"/>
    <w:basedOn w:val="Normal"/>
    <w:link w:val="BodyTextChar"/>
    <w:qFormat/>
    <w:rsid w:val="005F4AF7"/>
    <w:pPr>
      <w:spacing w:after="120" w:line="259" w:lineRule="auto"/>
    </w:pPr>
    <w:rPr>
      <w:rFonts w:asciiTheme="minorHAnsi" w:eastAsiaTheme="minorHAnsi" w:hAnsiTheme="minorHAnsi" w:cstheme="minorBidi"/>
      <w:szCs w:val="22"/>
      <w:lang w:eastAsia="en-US"/>
    </w:rPr>
  </w:style>
  <w:style w:type="character" w:customStyle="1" w:styleId="BodyTextChar">
    <w:name w:val="Body Text Char"/>
    <w:basedOn w:val="DefaultParagraphFont"/>
    <w:link w:val="BodyText"/>
    <w:rsid w:val="004F2C25"/>
  </w:style>
  <w:style w:type="paragraph" w:styleId="Footer">
    <w:name w:val="footer"/>
    <w:basedOn w:val="Header"/>
    <w:link w:val="FooterChar"/>
    <w:uiPriority w:val="99"/>
    <w:rsid w:val="00140E42"/>
    <w:pPr>
      <w:tabs>
        <w:tab w:val="clear" w:pos="4513"/>
        <w:tab w:val="clear" w:pos="7140"/>
      </w:tabs>
    </w:pPr>
    <w:rPr>
      <w:rFonts w:cs="Times New Roman"/>
      <w:b w:val="0"/>
      <w:color w:val="1D1D1D"/>
      <w:sz w:val="20"/>
      <w:lang w:eastAsia="en-GB"/>
    </w:rPr>
  </w:style>
  <w:style w:type="character" w:customStyle="1" w:styleId="FooterChar">
    <w:name w:val="Footer Char"/>
    <w:basedOn w:val="DefaultParagraphFont"/>
    <w:link w:val="Footer"/>
    <w:uiPriority w:val="99"/>
    <w:rsid w:val="00140E42"/>
    <w:rPr>
      <w:rFonts w:ascii="Corbel" w:hAnsi="Corbel" w:cs="Times New Roman"/>
      <w:color w:val="1D1D1D"/>
      <w:sz w:val="20"/>
      <w:szCs w:val="28"/>
      <w:lang w:eastAsia="en-GB"/>
    </w:rPr>
  </w:style>
  <w:style w:type="paragraph" w:styleId="Header">
    <w:name w:val="header"/>
    <w:basedOn w:val="Normal"/>
    <w:link w:val="HeaderChar"/>
    <w:uiPriority w:val="99"/>
    <w:semiHidden/>
    <w:rsid w:val="00140E42"/>
    <w:pPr>
      <w:tabs>
        <w:tab w:val="center" w:pos="4513"/>
        <w:tab w:val="left" w:pos="7140"/>
        <w:tab w:val="right" w:pos="9026"/>
      </w:tabs>
      <w:spacing w:after="560"/>
    </w:pPr>
    <w:rPr>
      <w:rFonts w:eastAsiaTheme="minorHAnsi" w:cstheme="minorBidi"/>
      <w:b/>
      <w:color w:val="00B0F0"/>
      <w:sz w:val="28"/>
      <w:szCs w:val="28"/>
      <w:lang w:eastAsia="en-US"/>
    </w:rPr>
  </w:style>
  <w:style w:type="character" w:customStyle="1" w:styleId="HeaderChar">
    <w:name w:val="Header Char"/>
    <w:basedOn w:val="DefaultParagraphFont"/>
    <w:link w:val="Header"/>
    <w:uiPriority w:val="99"/>
    <w:semiHidden/>
    <w:rsid w:val="004F2C25"/>
    <w:rPr>
      <w:rFonts w:ascii="Corbel" w:hAnsi="Corbel"/>
      <w:b/>
      <w:color w:val="00B0F0"/>
      <w:sz w:val="28"/>
      <w:szCs w:val="28"/>
    </w:rPr>
  </w:style>
  <w:style w:type="character" w:styleId="Hyperlink">
    <w:name w:val="Hyperlink"/>
    <w:basedOn w:val="DefaultParagraphFont"/>
    <w:uiPriority w:val="99"/>
    <w:rsid w:val="005F4AF7"/>
    <w:rPr>
      <w:color w:val="0563C1" w:themeColor="hyperlink"/>
      <w:u w:val="single"/>
    </w:rPr>
  </w:style>
  <w:style w:type="character" w:styleId="FollowedHyperlink">
    <w:name w:val="FollowedHyperlink"/>
    <w:basedOn w:val="DefaultParagraphFont"/>
    <w:uiPriority w:val="99"/>
    <w:rsid w:val="005F4AF7"/>
    <w:rPr>
      <w:color w:val="954F72" w:themeColor="followedHyperlink"/>
      <w:u w:val="single"/>
    </w:rPr>
  </w:style>
  <w:style w:type="paragraph" w:styleId="ListBullet">
    <w:name w:val="List Bullet"/>
    <w:basedOn w:val="Normal"/>
    <w:uiPriority w:val="7"/>
    <w:qFormat/>
    <w:rsid w:val="005F4AF7"/>
    <w:pPr>
      <w:spacing w:after="160" w:line="259" w:lineRule="auto"/>
      <w:ind w:left="284" w:hanging="284"/>
      <w:contextualSpacing/>
    </w:pPr>
    <w:rPr>
      <w:rFonts w:asciiTheme="minorHAnsi" w:eastAsiaTheme="minorHAnsi" w:hAnsiTheme="minorHAnsi" w:cstheme="minorBidi"/>
      <w:szCs w:val="22"/>
      <w:lang w:eastAsia="en-US"/>
    </w:rPr>
  </w:style>
  <w:style w:type="paragraph" w:styleId="BodyTextIndent">
    <w:name w:val="Body Text Indent"/>
    <w:basedOn w:val="Normal"/>
    <w:link w:val="BodyTextIndentChar"/>
    <w:uiPriority w:val="99"/>
    <w:semiHidden/>
    <w:rsid w:val="005F4AF7"/>
    <w:pPr>
      <w:spacing w:after="120" w:line="259" w:lineRule="auto"/>
      <w:ind w:left="283"/>
    </w:pPr>
    <w:rPr>
      <w:rFonts w:asciiTheme="minorHAnsi" w:eastAsiaTheme="minorHAnsi" w:hAnsiTheme="minorHAnsi" w:cstheme="minorBidi"/>
      <w:szCs w:val="22"/>
      <w:lang w:eastAsia="en-US"/>
    </w:rPr>
  </w:style>
  <w:style w:type="character" w:customStyle="1" w:styleId="BodyTextIndentChar">
    <w:name w:val="Body Text Indent Char"/>
    <w:basedOn w:val="DefaultParagraphFont"/>
    <w:link w:val="BodyTextIndent"/>
    <w:uiPriority w:val="99"/>
    <w:semiHidden/>
    <w:rsid w:val="004F2C25"/>
  </w:style>
  <w:style w:type="paragraph" w:styleId="Caption">
    <w:name w:val="caption"/>
    <w:basedOn w:val="Normal"/>
    <w:next w:val="Normal"/>
    <w:link w:val="CaptionChar"/>
    <w:uiPriority w:val="35"/>
    <w:semiHidden/>
    <w:rsid w:val="005F4AF7"/>
    <w:pPr>
      <w:spacing w:after="200"/>
    </w:pPr>
    <w:rPr>
      <w:rFonts w:asciiTheme="minorHAnsi" w:eastAsiaTheme="minorHAnsi" w:hAnsiTheme="minorHAnsi" w:cstheme="minorBidi"/>
      <w:i/>
      <w:iCs/>
      <w:color w:val="55575A"/>
      <w:sz w:val="17"/>
      <w:szCs w:val="18"/>
      <w:lang w:eastAsia="en-US"/>
    </w:rPr>
  </w:style>
  <w:style w:type="character" w:customStyle="1" w:styleId="ParagraphTextChar">
    <w:name w:val="Paragraph Text Char"/>
    <w:basedOn w:val="DefaultParagraphFont"/>
    <w:link w:val="ParagraphText"/>
    <w:uiPriority w:val="4"/>
    <w:semiHidden/>
    <w:locked/>
    <w:rsid w:val="004F2C25"/>
    <w:rPr>
      <w:rFonts w:cs="Arial"/>
    </w:rPr>
  </w:style>
  <w:style w:type="paragraph" w:customStyle="1" w:styleId="ParagraphText">
    <w:name w:val="Paragraph Text"/>
    <w:basedOn w:val="Normal"/>
    <w:link w:val="ParagraphTextChar"/>
    <w:uiPriority w:val="4"/>
    <w:semiHidden/>
    <w:rsid w:val="00A005B4"/>
    <w:pPr>
      <w:spacing w:before="60" w:after="120"/>
    </w:pPr>
    <w:rPr>
      <w:rFonts w:asciiTheme="minorHAnsi" w:eastAsiaTheme="minorHAnsi" w:hAnsiTheme="minorHAnsi" w:cs="Arial"/>
      <w:szCs w:val="22"/>
      <w:lang w:eastAsia="en-US"/>
    </w:rPr>
  </w:style>
  <w:style w:type="character" w:styleId="HTMLCite">
    <w:name w:val="HTML Cite"/>
    <w:basedOn w:val="DefaultParagraphFont"/>
    <w:uiPriority w:val="99"/>
    <w:semiHidden/>
    <w:rsid w:val="00517A3A"/>
    <w:rPr>
      <w:i/>
      <w:iCs/>
    </w:rPr>
  </w:style>
  <w:style w:type="paragraph" w:customStyle="1" w:styleId="EACoverOfficeDetails">
    <w:name w:val="EA Cover Office Details"/>
    <w:basedOn w:val="Normal"/>
    <w:semiHidden/>
    <w:rsid w:val="00894288"/>
    <w:pPr>
      <w:spacing w:line="300" w:lineRule="atLeast"/>
    </w:pPr>
    <w:rPr>
      <w:rFonts w:cs="Calibri"/>
      <w:color w:val="FFFFFF" w:themeColor="background1"/>
    </w:rPr>
  </w:style>
  <w:style w:type="paragraph" w:customStyle="1" w:styleId="EANormal">
    <w:name w:val="EA Normal"/>
    <w:basedOn w:val="Normal"/>
    <w:qFormat/>
    <w:rsid w:val="000260E7"/>
    <w:pPr>
      <w:spacing w:after="240"/>
      <w:jc w:val="both"/>
    </w:pPr>
    <w:rPr>
      <w:rFonts w:cs="Calibri Light"/>
    </w:rPr>
  </w:style>
  <w:style w:type="paragraph" w:customStyle="1" w:styleId="EAIntroEmailAddress">
    <w:name w:val="EA Intro Email Address"/>
    <w:basedOn w:val="Normal"/>
    <w:rsid w:val="00EA317B"/>
    <w:pPr>
      <w:spacing w:before="240" w:after="240"/>
    </w:pPr>
    <w:rPr>
      <w:b/>
      <w:bCs/>
    </w:rPr>
  </w:style>
  <w:style w:type="paragraph" w:customStyle="1" w:styleId="EAIntroReferences">
    <w:name w:val="EA Intro References"/>
    <w:basedOn w:val="Normal"/>
    <w:rsid w:val="00B61774"/>
    <w:pPr>
      <w:spacing w:after="240" w:line="480" w:lineRule="auto"/>
      <w:contextualSpacing/>
      <w:jc w:val="both"/>
    </w:pPr>
    <w:rPr>
      <w:color w:val="1D1D1D"/>
    </w:rPr>
  </w:style>
  <w:style w:type="paragraph" w:customStyle="1" w:styleId="EAHeading2">
    <w:name w:val="EA Heading 2"/>
    <w:basedOn w:val="EAHeading1"/>
    <w:next w:val="EANormal"/>
    <w:qFormat/>
    <w:rsid w:val="00B37F00"/>
    <w:pPr>
      <w:numPr>
        <w:ilvl w:val="1"/>
      </w:numPr>
    </w:pPr>
    <w:rPr>
      <w:rFonts w:eastAsia="Calibri"/>
      <w:color w:val="082A93" w:themeColor="background2"/>
      <w:sz w:val="22"/>
    </w:rPr>
  </w:style>
  <w:style w:type="paragraph" w:customStyle="1" w:styleId="EABoxoutText">
    <w:name w:val="EA Boxout Text"/>
    <w:basedOn w:val="Normal"/>
    <w:qFormat/>
    <w:rsid w:val="00B37F00"/>
    <w:pPr>
      <w:pBdr>
        <w:top w:val="single" w:sz="4" w:space="1" w:color="auto"/>
        <w:left w:val="single" w:sz="4" w:space="4" w:color="auto"/>
        <w:bottom w:val="single" w:sz="4" w:space="1" w:color="auto"/>
        <w:right w:val="single" w:sz="4" w:space="4" w:color="auto"/>
      </w:pBdr>
      <w:shd w:val="clear" w:color="auto" w:fill="5990FF" w:themeFill="accent1" w:themeFillTint="66"/>
      <w:spacing w:after="240"/>
      <w:jc w:val="both"/>
    </w:pPr>
    <w:rPr>
      <w:rFonts w:cs="Calibri Light"/>
    </w:rPr>
  </w:style>
  <w:style w:type="paragraph" w:customStyle="1" w:styleId="EABoxoutTextBoldUnderlined">
    <w:name w:val="EA Boxout Text (Bold Underlined)"/>
    <w:basedOn w:val="Normal"/>
    <w:next w:val="EABoxoutText"/>
    <w:qFormat/>
    <w:rsid w:val="00B37F00"/>
    <w:pPr>
      <w:pBdr>
        <w:top w:val="single" w:sz="4" w:space="1" w:color="auto"/>
        <w:left w:val="single" w:sz="4" w:space="4" w:color="auto"/>
        <w:bottom w:val="single" w:sz="4" w:space="1" w:color="auto"/>
        <w:right w:val="single" w:sz="4" w:space="4" w:color="auto"/>
      </w:pBdr>
      <w:shd w:val="clear" w:color="auto" w:fill="5990FF" w:themeFill="accent1" w:themeFillTint="66"/>
      <w:spacing w:after="80"/>
      <w:jc w:val="both"/>
    </w:pPr>
    <w:rPr>
      <w:rFonts w:cs="Calibri Light"/>
      <w:b/>
      <w:bCs/>
      <w:u w:val="single"/>
    </w:rPr>
  </w:style>
  <w:style w:type="paragraph" w:customStyle="1" w:styleId="EABulletsLevel1">
    <w:name w:val="EA Bullets (Level 1)"/>
    <w:basedOn w:val="Normal"/>
    <w:qFormat/>
    <w:rsid w:val="004F2C25"/>
    <w:pPr>
      <w:numPr>
        <w:numId w:val="5"/>
      </w:numPr>
      <w:spacing w:after="240" w:line="320" w:lineRule="atLeast"/>
      <w:ind w:left="357" w:hanging="357"/>
      <w:contextualSpacing/>
      <w:jc w:val="both"/>
    </w:pPr>
    <w:rPr>
      <w:rFonts w:eastAsiaTheme="minorHAnsi" w:cs="Calibri Light"/>
      <w:szCs w:val="22"/>
      <w:lang w:eastAsia="en-US"/>
    </w:rPr>
  </w:style>
  <w:style w:type="paragraph" w:customStyle="1" w:styleId="EACoverText1">
    <w:name w:val="EA Cover Text 1"/>
    <w:basedOn w:val="Normal"/>
    <w:semiHidden/>
    <w:rsid w:val="005245D3"/>
    <w:pPr>
      <w:spacing w:line="480" w:lineRule="atLeast"/>
    </w:pPr>
    <w:rPr>
      <w:b/>
      <w:bCs/>
      <w:noProof/>
      <w:color w:val="FFFFFF" w:themeColor="background1"/>
      <w:sz w:val="36"/>
      <w:szCs w:val="36"/>
    </w:rPr>
  </w:style>
  <w:style w:type="paragraph" w:customStyle="1" w:styleId="EACoverDate">
    <w:name w:val="EA Cover Date"/>
    <w:basedOn w:val="Normal"/>
    <w:semiHidden/>
    <w:rsid w:val="005245D3"/>
    <w:pPr>
      <w:spacing w:before="840"/>
    </w:pPr>
    <w:rPr>
      <w:b/>
      <w:color w:val="FFFFFF" w:themeColor="background1"/>
      <w:sz w:val="28"/>
      <w:szCs w:val="28"/>
    </w:rPr>
  </w:style>
  <w:style w:type="paragraph" w:customStyle="1" w:styleId="EACoverText2">
    <w:name w:val="EA Cover Text 2"/>
    <w:basedOn w:val="Normal"/>
    <w:next w:val="EACoverOfficeDetails"/>
    <w:semiHidden/>
    <w:rsid w:val="00894288"/>
    <w:rPr>
      <w:b/>
      <w:color w:val="FFFFFF" w:themeColor="background1"/>
      <w:sz w:val="28"/>
      <w:szCs w:val="28"/>
    </w:rPr>
  </w:style>
  <w:style w:type="table" w:customStyle="1" w:styleId="EATableStandard">
    <w:name w:val="EA Table (Standard)"/>
    <w:basedOn w:val="TableNormal"/>
    <w:uiPriority w:val="99"/>
    <w:qFormat/>
    <w:rsid w:val="000321CF"/>
    <w:pPr>
      <w:spacing w:after="0" w:line="240" w:lineRule="auto"/>
    </w:pPr>
    <w:rPr>
      <w:rFonts w:ascii="Corbel" w:hAnsi="Corbel"/>
      <w:sz w:val="20"/>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hemeFill="accent1"/>
      </w:tcPr>
    </w:tblStylePr>
  </w:style>
  <w:style w:type="table" w:customStyle="1" w:styleId="EATableSideTitles">
    <w:name w:val="EA Table (Side Titles)"/>
    <w:basedOn w:val="TableNormal"/>
    <w:uiPriority w:val="99"/>
    <w:qFormat/>
    <w:rsid w:val="006777B2"/>
    <w:rPr>
      <w:rFonts w:ascii="Corbel" w:hAnsi="Corbel"/>
      <w:sz w:val="20"/>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i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b/>
        <w:i w:val="0"/>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2060" w:themeFill="accent1"/>
      </w:tcPr>
    </w:tblStylePr>
    <w:tblStylePr w:type="nwCell">
      <w:rPr>
        <w:b/>
        <w:i w:val="0"/>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EAPhotoCaption">
    <w:name w:val="EA Photo Caption"/>
    <w:basedOn w:val="Caption"/>
    <w:next w:val="EAPhoto"/>
    <w:qFormat/>
    <w:rsid w:val="008B66B5"/>
    <w:pPr>
      <w:spacing w:before="240" w:after="240"/>
      <w:jc w:val="center"/>
    </w:pPr>
    <w:rPr>
      <w:rFonts w:ascii="Corbel" w:eastAsia="MS Mincho" w:hAnsi="Corbel" w:cs="Calibri Light"/>
      <w:iCs w:val="0"/>
      <w:sz w:val="22"/>
    </w:rPr>
  </w:style>
  <w:style w:type="paragraph" w:customStyle="1" w:styleId="EAPhoto">
    <w:name w:val="EA Photo"/>
    <w:basedOn w:val="EANormal"/>
    <w:next w:val="EANormal"/>
    <w:qFormat/>
    <w:rsid w:val="008B66B5"/>
    <w:pPr>
      <w:spacing w:after="480"/>
      <w:jc w:val="center"/>
    </w:pPr>
    <w:rPr>
      <w:color w:val="595959" w:themeColor="text1" w:themeTint="A6"/>
    </w:rPr>
  </w:style>
  <w:style w:type="paragraph" w:customStyle="1" w:styleId="EAHeading4">
    <w:name w:val="EA Heading 4"/>
    <w:basedOn w:val="EAHeading3"/>
    <w:next w:val="EANormal"/>
    <w:qFormat/>
    <w:rsid w:val="008B66B5"/>
  </w:style>
  <w:style w:type="paragraph" w:customStyle="1" w:styleId="EANormalInsetwithTab">
    <w:name w:val="EA Normal (Inset with Tab)"/>
    <w:basedOn w:val="EANormal"/>
    <w:qFormat/>
    <w:rsid w:val="008B66B5"/>
    <w:pPr>
      <w:tabs>
        <w:tab w:val="left" w:pos="4962"/>
      </w:tabs>
      <w:ind w:left="709"/>
      <w:contextualSpacing/>
      <w:jc w:val="left"/>
    </w:pPr>
  </w:style>
  <w:style w:type="paragraph" w:customStyle="1" w:styleId="EANumbered">
    <w:name w:val="EA Numbered"/>
    <w:basedOn w:val="EANormal"/>
    <w:qFormat/>
    <w:rsid w:val="00E162F7"/>
    <w:pPr>
      <w:numPr>
        <w:numId w:val="6"/>
      </w:numPr>
      <w:ind w:left="340" w:hanging="340"/>
      <w:contextualSpacing/>
    </w:pPr>
  </w:style>
  <w:style w:type="paragraph" w:customStyle="1" w:styleId="EABulletsLevel1Highlighted">
    <w:name w:val="EA Bullets (Level 1) (Highlighted)"/>
    <w:basedOn w:val="EABulletsLevel1"/>
    <w:qFormat/>
    <w:rsid w:val="000321CF"/>
    <w:pPr>
      <w:shd w:val="clear" w:color="auto" w:fill="D9D9D9" w:themeFill="background1" w:themeFillShade="D9"/>
    </w:pPr>
    <w:rPr>
      <w:bCs/>
      <w:sz w:val="20"/>
    </w:rPr>
  </w:style>
  <w:style w:type="paragraph" w:customStyle="1" w:styleId="EABulletsLevel2Highlighted">
    <w:name w:val="EA Bullets (Level 2) (Highlighted)"/>
    <w:basedOn w:val="EABulletsLevel1Highlighted"/>
    <w:qFormat/>
    <w:rsid w:val="000321CF"/>
    <w:pPr>
      <w:numPr>
        <w:ilvl w:val="1"/>
        <w:numId w:val="7"/>
      </w:numPr>
      <w:spacing w:after="0"/>
      <w:ind w:left="681" w:hanging="284"/>
      <w:contextualSpacing w:val="0"/>
    </w:pPr>
  </w:style>
  <w:style w:type="paragraph" w:customStyle="1" w:styleId="EABulletsLevel2">
    <w:name w:val="EA Bullets (Level 2)"/>
    <w:basedOn w:val="EABulletsLevel1"/>
    <w:qFormat/>
    <w:rsid w:val="000321CF"/>
    <w:pPr>
      <w:numPr>
        <w:ilvl w:val="1"/>
        <w:numId w:val="8"/>
      </w:numPr>
      <w:spacing w:after="120"/>
      <w:ind w:left="737" w:hanging="340"/>
      <w:contextualSpacing w:val="0"/>
    </w:pPr>
  </w:style>
  <w:style w:type="table" w:customStyle="1" w:styleId="EATableHighlightedBullets">
    <w:name w:val="EA Table (Highlighted Bullets)"/>
    <w:basedOn w:val="EATableStandard"/>
    <w:uiPriority w:val="99"/>
    <w:qFormat/>
    <w:rsid w:val="00C86214"/>
    <w:tblPr/>
    <w:tcPr>
      <w:shd w:val="clear" w:color="auto" w:fill="D9D9D9" w:themeFill="background1" w:themeFillShade="D9"/>
    </w:tcPr>
    <w:tblStylePr w:type="firstRow">
      <w:rPr>
        <w:b w:val="0"/>
        <w:i w:val="0"/>
        <w:sz w:val="20"/>
      </w:rPr>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EABulletsLevel1TableHighlighted">
    <w:name w:val="EA Bullets (Level 1) (Table Highlighted)"/>
    <w:basedOn w:val="EABulletsLevel1Highlighted"/>
    <w:qFormat/>
    <w:rsid w:val="00EA317B"/>
    <w:pPr>
      <w:spacing w:after="0"/>
      <w:contextualSpacing w:val="0"/>
      <w:jc w:val="left"/>
    </w:pPr>
  </w:style>
  <w:style w:type="paragraph" w:customStyle="1" w:styleId="EABulletsLevel2TableHighlighted">
    <w:name w:val="EA Bullets (Level 2) (Table Highlighted)"/>
    <w:basedOn w:val="EABulletsLevel2Highlighted"/>
    <w:qFormat/>
    <w:rsid w:val="00EA317B"/>
    <w:pPr>
      <w:jc w:val="left"/>
    </w:pPr>
  </w:style>
  <w:style w:type="paragraph" w:customStyle="1" w:styleId="EAFooterLandscape">
    <w:name w:val="EA Footer (Landscape)"/>
    <w:basedOn w:val="Footer"/>
    <w:qFormat/>
    <w:rsid w:val="00140E42"/>
    <w:pPr>
      <w:tabs>
        <w:tab w:val="clear" w:pos="9026"/>
        <w:tab w:val="right" w:pos="13977"/>
      </w:tabs>
    </w:pPr>
  </w:style>
  <w:style w:type="paragraph" w:customStyle="1" w:styleId="EAProposalHeading1">
    <w:name w:val="EA Proposal Heading 1"/>
    <w:basedOn w:val="Normal"/>
    <w:next w:val="EAProposalHeading2"/>
    <w:qFormat/>
    <w:rsid w:val="00415907"/>
    <w:pPr>
      <w:spacing w:after="480"/>
      <w:jc w:val="center"/>
    </w:pPr>
    <w:rPr>
      <w:rFonts w:cs="Arial"/>
      <w:b/>
      <w:color w:val="00B0F0"/>
      <w:sz w:val="28"/>
      <w:szCs w:val="28"/>
    </w:rPr>
  </w:style>
  <w:style w:type="paragraph" w:customStyle="1" w:styleId="EAProposalHeading2">
    <w:name w:val="EA Proposal Heading 2"/>
    <w:basedOn w:val="ParagraphText"/>
    <w:qFormat/>
    <w:rsid w:val="00415907"/>
    <w:pPr>
      <w:spacing w:before="120" w:after="600"/>
      <w:jc w:val="both"/>
    </w:pPr>
    <w:rPr>
      <w:rFonts w:ascii="Corbel" w:hAnsi="Corbel"/>
      <w:b/>
      <w:sz w:val="28"/>
    </w:rPr>
  </w:style>
  <w:style w:type="paragraph" w:customStyle="1" w:styleId="EACoverHeader">
    <w:name w:val="EA Cover Header"/>
    <w:basedOn w:val="Header"/>
    <w:semiHidden/>
    <w:rsid w:val="00716852"/>
    <w:pPr>
      <w:spacing w:after="3320"/>
    </w:pPr>
  </w:style>
  <w:style w:type="paragraph" w:styleId="TableofFigures">
    <w:name w:val="table of figures"/>
    <w:basedOn w:val="Normal"/>
    <w:next w:val="Normal"/>
    <w:uiPriority w:val="99"/>
    <w:unhideWhenUsed/>
    <w:rsid w:val="00315472"/>
  </w:style>
  <w:style w:type="paragraph" w:customStyle="1" w:styleId="paragraph">
    <w:name w:val="paragraph"/>
    <w:basedOn w:val="Normal"/>
    <w:rsid w:val="00315472"/>
    <w:pPr>
      <w:spacing w:before="100" w:beforeAutospacing="1" w:after="100" w:afterAutospacing="1"/>
    </w:pPr>
    <w:rPr>
      <w:rFonts w:ascii="Times New Roman" w:eastAsiaTheme="minorHAnsi" w:hAnsi="Times New Roman"/>
      <w:sz w:val="20"/>
      <w:szCs w:val="20"/>
      <w:lang w:eastAsia="en-US"/>
    </w:rPr>
  </w:style>
  <w:style w:type="character" w:customStyle="1" w:styleId="normaltextrun">
    <w:name w:val="normaltextrun"/>
    <w:basedOn w:val="DefaultParagraphFont"/>
    <w:rsid w:val="00315472"/>
  </w:style>
  <w:style w:type="character" w:customStyle="1" w:styleId="eop">
    <w:name w:val="eop"/>
    <w:basedOn w:val="DefaultParagraphFont"/>
    <w:rsid w:val="00315472"/>
  </w:style>
  <w:style w:type="character" w:customStyle="1" w:styleId="contextualspellingandgrammarerror">
    <w:name w:val="contextualspellingandgrammarerror"/>
    <w:basedOn w:val="DefaultParagraphFont"/>
    <w:rsid w:val="00315472"/>
  </w:style>
  <w:style w:type="character" w:customStyle="1" w:styleId="apple-converted-space">
    <w:name w:val="apple-converted-space"/>
    <w:basedOn w:val="DefaultParagraphFont"/>
    <w:rsid w:val="00315472"/>
  </w:style>
  <w:style w:type="character" w:customStyle="1" w:styleId="scxw112717976">
    <w:name w:val="scxw112717976"/>
    <w:basedOn w:val="DefaultParagraphFont"/>
    <w:rsid w:val="00315472"/>
  </w:style>
  <w:style w:type="paragraph" w:styleId="ListParagraph">
    <w:name w:val="List Paragraph"/>
    <w:aliases w:val="List Paragraph (numbered (a)),Bullet paras,ANNEX,List Paragraph1,List Paragraph2,List Paragraph Char Char Char,Main numbered paragraph,PDP DOCUMENT SUBTITLE,Bullet L1,Liste_LMM,سرد الفقرات,EBRD List,liste à puces,Lvl 1 Bullet,List SSTTAG"/>
    <w:basedOn w:val="Normal"/>
    <w:link w:val="ListParagraphChar"/>
    <w:uiPriority w:val="34"/>
    <w:qFormat/>
    <w:rsid w:val="00DB0DFF"/>
    <w:pPr>
      <w:numPr>
        <w:numId w:val="10"/>
      </w:numPr>
      <w:spacing w:line="240" w:lineRule="atLeast"/>
      <w:contextualSpacing/>
    </w:pPr>
    <w:rPr>
      <w:rFonts w:eastAsia="Corbel" w:cstheme="minorBidi"/>
      <w:szCs w:val="22"/>
      <w:lang w:eastAsia="en-US"/>
    </w:rPr>
  </w:style>
  <w:style w:type="character" w:customStyle="1" w:styleId="ListParagraphChar">
    <w:name w:val="List Paragraph Char"/>
    <w:aliases w:val="List Paragraph (numbered (a)) Char,Bullet paras Char,ANNEX Char,List Paragraph1 Char,List Paragraph2 Char,List Paragraph Char Char Char Char,Main numbered paragraph Char,PDP DOCUMENT SUBTITLE Char,Bullet L1 Char,Liste_LMM Char"/>
    <w:link w:val="ListParagraph"/>
    <w:uiPriority w:val="34"/>
    <w:qFormat/>
    <w:locked/>
    <w:rsid w:val="00DB0DFF"/>
    <w:rPr>
      <w:rFonts w:ascii="Corbel" w:eastAsia="Corbel" w:hAnsi="Corbel"/>
    </w:rPr>
  </w:style>
  <w:style w:type="paragraph" w:customStyle="1" w:styleId="KickerText">
    <w:name w:val="Kicker Text"/>
    <w:basedOn w:val="Normal"/>
    <w:link w:val="KickerTextChar"/>
    <w:uiPriority w:val="2"/>
    <w:rsid w:val="006E1780"/>
    <w:pPr>
      <w:spacing w:line="240" w:lineRule="atLeast"/>
      <w:ind w:left="397" w:right="397"/>
    </w:pPr>
    <w:rPr>
      <w:rFonts w:ascii="Arial" w:eastAsiaTheme="minorHAnsi" w:hAnsi="Arial" w:cstheme="minorBidi"/>
      <w:b/>
      <w:i/>
      <w:color w:val="E7E6E6" w:themeColor="accent2"/>
      <w:szCs w:val="20"/>
      <w:lang w:eastAsia="en-US"/>
    </w:rPr>
  </w:style>
  <w:style w:type="character" w:customStyle="1" w:styleId="KickerTextChar">
    <w:name w:val="Kicker Text Char"/>
    <w:basedOn w:val="DefaultParagraphFont"/>
    <w:link w:val="KickerText"/>
    <w:uiPriority w:val="2"/>
    <w:rsid w:val="006E1780"/>
    <w:rPr>
      <w:rFonts w:ascii="Arial" w:hAnsi="Arial"/>
      <w:b/>
      <w:i/>
      <w:color w:val="E7E6E6" w:themeColor="accent2"/>
      <w:szCs w:val="20"/>
    </w:rPr>
  </w:style>
  <w:style w:type="paragraph" w:customStyle="1" w:styleId="tabletext0">
    <w:name w:val="table text"/>
    <w:basedOn w:val="Normal"/>
    <w:uiPriority w:val="99"/>
    <w:rsid w:val="001131E7"/>
    <w:pPr>
      <w:jc w:val="both"/>
    </w:pPr>
    <w:rPr>
      <w:rFonts w:ascii="Helvetica Neue Thin" w:hAnsi="Helvetica Neue Thin"/>
      <w:color w:val="262626"/>
      <w:sz w:val="18"/>
      <w:szCs w:val="22"/>
    </w:rPr>
  </w:style>
  <w:style w:type="paragraph" w:styleId="NoSpacing">
    <w:name w:val="No Spacing"/>
    <w:uiPriority w:val="1"/>
    <w:qFormat/>
    <w:rsid w:val="007F333A"/>
    <w:pPr>
      <w:numPr>
        <w:numId w:val="11"/>
      </w:numPr>
      <w:spacing w:after="0" w:line="240" w:lineRule="auto"/>
      <w:ind w:left="317" w:hanging="283"/>
    </w:pPr>
    <w:rPr>
      <w:rFonts w:ascii="Corbel" w:eastAsia="Calibri" w:hAnsi="Corbel" w:cs="Times New Roman"/>
      <w:sz w:val="18"/>
      <w:szCs w:val="18"/>
      <w:lang w:val="en-US"/>
    </w:rPr>
  </w:style>
  <w:style w:type="character" w:customStyle="1" w:styleId="spellingerror">
    <w:name w:val="spellingerror"/>
    <w:basedOn w:val="DefaultParagraphFont"/>
    <w:rsid w:val="007F333A"/>
  </w:style>
  <w:style w:type="paragraph" w:customStyle="1" w:styleId="BulletListBlack">
    <w:name w:val="Bullet List Black"/>
    <w:basedOn w:val="Normal"/>
    <w:uiPriority w:val="4"/>
    <w:qFormat/>
    <w:rsid w:val="003F696F"/>
    <w:pPr>
      <w:spacing w:after="60" w:line="240" w:lineRule="atLeast"/>
      <w:ind w:left="284" w:hanging="284"/>
    </w:pPr>
    <w:rPr>
      <w:rFonts w:eastAsiaTheme="minorHAnsi" w:cstheme="minorBidi"/>
      <w:szCs w:val="22"/>
      <w:lang w:eastAsia="en-US"/>
    </w:rPr>
  </w:style>
  <w:style w:type="paragraph" w:customStyle="1" w:styleId="BulletListBlack2">
    <w:name w:val="Bullet List Black 2"/>
    <w:basedOn w:val="Normal"/>
    <w:uiPriority w:val="5"/>
    <w:qFormat/>
    <w:rsid w:val="003F696F"/>
    <w:pPr>
      <w:spacing w:after="60" w:line="240" w:lineRule="atLeast"/>
      <w:ind w:left="568" w:hanging="284"/>
    </w:pPr>
    <w:rPr>
      <w:rFonts w:ascii="Arial" w:eastAsiaTheme="minorHAnsi" w:hAnsi="Arial" w:cstheme="minorBidi"/>
      <w:sz w:val="20"/>
      <w:szCs w:val="20"/>
      <w:lang w:eastAsia="en-US"/>
    </w:rPr>
  </w:style>
  <w:style w:type="paragraph" w:customStyle="1" w:styleId="NumberListOrange">
    <w:name w:val="Number List Orange"/>
    <w:uiPriority w:val="5"/>
    <w:qFormat/>
    <w:rsid w:val="003F696F"/>
    <w:pPr>
      <w:numPr>
        <w:numId w:val="12"/>
      </w:numPr>
      <w:spacing w:after="60" w:line="240" w:lineRule="atLeast"/>
    </w:pPr>
    <w:rPr>
      <w:rFonts w:ascii="Corbel" w:hAnsi="Corbel"/>
      <w:szCs w:val="20"/>
    </w:rPr>
  </w:style>
  <w:style w:type="paragraph" w:customStyle="1" w:styleId="ReportBodyText">
    <w:name w:val="Report Body Text"/>
    <w:basedOn w:val="Normal"/>
    <w:uiPriority w:val="99"/>
    <w:qFormat/>
    <w:rsid w:val="000860EC"/>
    <w:pPr>
      <w:spacing w:before="120" w:after="120" w:line="280" w:lineRule="exact"/>
    </w:pPr>
    <w:rPr>
      <w:rFonts w:ascii="Arial" w:hAnsi="Arial"/>
      <w:szCs w:val="22"/>
    </w:rPr>
  </w:style>
  <w:style w:type="paragraph" w:customStyle="1" w:styleId="NumberedHeading1">
    <w:name w:val="Numbered Heading 1"/>
    <w:basedOn w:val="Heading1"/>
    <w:uiPriority w:val="5"/>
    <w:qFormat/>
    <w:rsid w:val="00E36647"/>
    <w:pPr>
      <w:pageBreakBefore/>
      <w:numPr>
        <w:numId w:val="14"/>
      </w:numPr>
      <w:tabs>
        <w:tab w:val="left" w:pos="426"/>
      </w:tabs>
      <w:spacing w:before="0" w:after="120" w:line="240" w:lineRule="atLeast"/>
    </w:pPr>
    <w:rPr>
      <w:rFonts w:ascii="Corbel" w:hAnsi="Corbel" w:cs="Tahoma"/>
      <w:b/>
      <w:color w:val="E7E6E6" w:themeColor="accent5"/>
    </w:rPr>
  </w:style>
  <w:style w:type="paragraph" w:customStyle="1" w:styleId="NumberedHeading2">
    <w:name w:val="Numbered Heading 2"/>
    <w:basedOn w:val="Heading2"/>
    <w:uiPriority w:val="5"/>
    <w:qFormat/>
    <w:rsid w:val="00E36647"/>
    <w:pPr>
      <w:keepNext w:val="0"/>
      <w:keepLines w:val="0"/>
      <w:numPr>
        <w:numId w:val="14"/>
      </w:numPr>
      <w:spacing w:before="0" w:after="120" w:line="240" w:lineRule="atLeast"/>
    </w:pPr>
    <w:rPr>
      <w:rFonts w:ascii="Corbel" w:eastAsiaTheme="minorHAnsi" w:hAnsi="Corbel" w:cs="Tahoma"/>
      <w:b/>
      <w:color w:val="082A75"/>
      <w:sz w:val="28"/>
      <w:szCs w:val="28"/>
    </w:rPr>
  </w:style>
  <w:style w:type="paragraph" w:styleId="CommentText">
    <w:name w:val="annotation text"/>
    <w:basedOn w:val="Normal"/>
    <w:link w:val="CommentTextChar"/>
    <w:uiPriority w:val="99"/>
    <w:rsid w:val="00682CF4"/>
    <w:pPr>
      <w:widowControl w:val="0"/>
      <w:tabs>
        <w:tab w:val="left" w:pos="-1080"/>
        <w:tab w:val="left" w:pos="-720"/>
        <w:tab w:val="left" w:pos="0"/>
        <w:tab w:val="left" w:pos="720"/>
        <w:tab w:val="left" w:pos="1440"/>
        <w:tab w:val="left" w:pos="2160"/>
        <w:tab w:val="left" w:pos="2880"/>
        <w:tab w:val="left" w:pos="3528"/>
        <w:tab w:val="left" w:pos="3888"/>
        <w:tab w:val="left" w:pos="5040"/>
      </w:tabs>
      <w:autoSpaceDE w:val="0"/>
      <w:autoSpaceDN w:val="0"/>
      <w:adjustRightInd w:val="0"/>
      <w:jc w:val="center"/>
    </w:pPr>
    <w:rPr>
      <w:rFonts w:ascii="Arial" w:hAnsi="Arial"/>
      <w:szCs w:val="20"/>
      <w:lang w:val="en-US" w:eastAsia="en-US"/>
    </w:rPr>
  </w:style>
  <w:style w:type="character" w:customStyle="1" w:styleId="CommentTextChar">
    <w:name w:val="Comment Text Char"/>
    <w:basedOn w:val="DefaultParagraphFont"/>
    <w:link w:val="CommentText"/>
    <w:uiPriority w:val="99"/>
    <w:rsid w:val="00682CF4"/>
    <w:rPr>
      <w:rFonts w:ascii="Arial" w:eastAsia="Times New Roman" w:hAnsi="Arial" w:cs="Times New Roman"/>
      <w:szCs w:val="20"/>
      <w:lang w:val="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qFormat/>
    <w:rsid w:val="00E65A86"/>
    <w:pPr>
      <w:spacing w:before="120" w:after="160" w:line="240" w:lineRule="exact"/>
      <w:jc w:val="both"/>
    </w:pPr>
    <w:rPr>
      <w:rFonts w:eastAsiaTheme="minorHAnsi" w:cstheme="minorBidi"/>
      <w:sz w:val="18"/>
      <w:szCs w:val="18"/>
      <w:vertAlign w:val="superscript"/>
      <w:lang w:eastAsia="en-US"/>
    </w:rPr>
  </w:style>
  <w:style w:type="paragraph" w:styleId="TOC1">
    <w:name w:val="toc 1"/>
    <w:basedOn w:val="Normal"/>
    <w:next w:val="Normal"/>
    <w:autoRedefine/>
    <w:uiPriority w:val="39"/>
    <w:unhideWhenUsed/>
    <w:rsid w:val="00042B23"/>
    <w:pPr>
      <w:spacing w:after="100"/>
    </w:pPr>
  </w:style>
  <w:style w:type="paragraph" w:styleId="NormalWeb">
    <w:name w:val="Normal (Web)"/>
    <w:basedOn w:val="Normal"/>
    <w:uiPriority w:val="99"/>
    <w:semiHidden/>
    <w:unhideWhenUsed/>
    <w:rsid w:val="005A5A69"/>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38185">
      <w:bodyDiv w:val="1"/>
      <w:marLeft w:val="0"/>
      <w:marRight w:val="0"/>
      <w:marTop w:val="0"/>
      <w:marBottom w:val="0"/>
      <w:divBdr>
        <w:top w:val="none" w:sz="0" w:space="0" w:color="auto"/>
        <w:left w:val="none" w:sz="0" w:space="0" w:color="auto"/>
        <w:bottom w:val="none" w:sz="0" w:space="0" w:color="auto"/>
        <w:right w:val="none" w:sz="0" w:space="0" w:color="auto"/>
      </w:divBdr>
    </w:div>
    <w:div w:id="233199937">
      <w:bodyDiv w:val="1"/>
      <w:marLeft w:val="0"/>
      <w:marRight w:val="0"/>
      <w:marTop w:val="0"/>
      <w:marBottom w:val="0"/>
      <w:divBdr>
        <w:top w:val="none" w:sz="0" w:space="0" w:color="auto"/>
        <w:left w:val="none" w:sz="0" w:space="0" w:color="auto"/>
        <w:bottom w:val="none" w:sz="0" w:space="0" w:color="auto"/>
        <w:right w:val="none" w:sz="0" w:space="0" w:color="auto"/>
      </w:divBdr>
    </w:div>
    <w:div w:id="254943553">
      <w:bodyDiv w:val="1"/>
      <w:marLeft w:val="0"/>
      <w:marRight w:val="0"/>
      <w:marTop w:val="0"/>
      <w:marBottom w:val="0"/>
      <w:divBdr>
        <w:top w:val="none" w:sz="0" w:space="0" w:color="auto"/>
        <w:left w:val="none" w:sz="0" w:space="0" w:color="auto"/>
        <w:bottom w:val="none" w:sz="0" w:space="0" w:color="auto"/>
        <w:right w:val="none" w:sz="0" w:space="0" w:color="auto"/>
      </w:divBdr>
    </w:div>
    <w:div w:id="316812498">
      <w:bodyDiv w:val="1"/>
      <w:marLeft w:val="0"/>
      <w:marRight w:val="0"/>
      <w:marTop w:val="0"/>
      <w:marBottom w:val="0"/>
      <w:divBdr>
        <w:top w:val="none" w:sz="0" w:space="0" w:color="auto"/>
        <w:left w:val="none" w:sz="0" w:space="0" w:color="auto"/>
        <w:bottom w:val="none" w:sz="0" w:space="0" w:color="auto"/>
        <w:right w:val="none" w:sz="0" w:space="0" w:color="auto"/>
      </w:divBdr>
    </w:div>
    <w:div w:id="402063697">
      <w:bodyDiv w:val="1"/>
      <w:marLeft w:val="0"/>
      <w:marRight w:val="0"/>
      <w:marTop w:val="0"/>
      <w:marBottom w:val="0"/>
      <w:divBdr>
        <w:top w:val="none" w:sz="0" w:space="0" w:color="auto"/>
        <w:left w:val="none" w:sz="0" w:space="0" w:color="auto"/>
        <w:bottom w:val="none" w:sz="0" w:space="0" w:color="auto"/>
        <w:right w:val="none" w:sz="0" w:space="0" w:color="auto"/>
      </w:divBdr>
      <w:divsChild>
        <w:div w:id="645545635">
          <w:marLeft w:val="0"/>
          <w:marRight w:val="0"/>
          <w:marTop w:val="0"/>
          <w:marBottom w:val="0"/>
          <w:divBdr>
            <w:top w:val="none" w:sz="0" w:space="0" w:color="auto"/>
            <w:left w:val="none" w:sz="0" w:space="0" w:color="auto"/>
            <w:bottom w:val="none" w:sz="0" w:space="0" w:color="auto"/>
            <w:right w:val="none" w:sz="0" w:space="0" w:color="auto"/>
          </w:divBdr>
        </w:div>
      </w:divsChild>
    </w:div>
    <w:div w:id="537863241">
      <w:bodyDiv w:val="1"/>
      <w:marLeft w:val="0"/>
      <w:marRight w:val="0"/>
      <w:marTop w:val="0"/>
      <w:marBottom w:val="0"/>
      <w:divBdr>
        <w:top w:val="none" w:sz="0" w:space="0" w:color="auto"/>
        <w:left w:val="none" w:sz="0" w:space="0" w:color="auto"/>
        <w:bottom w:val="none" w:sz="0" w:space="0" w:color="auto"/>
        <w:right w:val="none" w:sz="0" w:space="0" w:color="auto"/>
      </w:divBdr>
    </w:div>
    <w:div w:id="748385596">
      <w:bodyDiv w:val="1"/>
      <w:marLeft w:val="0"/>
      <w:marRight w:val="0"/>
      <w:marTop w:val="0"/>
      <w:marBottom w:val="0"/>
      <w:divBdr>
        <w:top w:val="none" w:sz="0" w:space="0" w:color="auto"/>
        <w:left w:val="none" w:sz="0" w:space="0" w:color="auto"/>
        <w:bottom w:val="none" w:sz="0" w:space="0" w:color="auto"/>
        <w:right w:val="none" w:sz="0" w:space="0" w:color="auto"/>
      </w:divBdr>
    </w:div>
    <w:div w:id="752556991">
      <w:bodyDiv w:val="1"/>
      <w:marLeft w:val="0"/>
      <w:marRight w:val="0"/>
      <w:marTop w:val="0"/>
      <w:marBottom w:val="0"/>
      <w:divBdr>
        <w:top w:val="none" w:sz="0" w:space="0" w:color="auto"/>
        <w:left w:val="none" w:sz="0" w:space="0" w:color="auto"/>
        <w:bottom w:val="none" w:sz="0" w:space="0" w:color="auto"/>
        <w:right w:val="none" w:sz="0" w:space="0" w:color="auto"/>
      </w:divBdr>
    </w:div>
    <w:div w:id="828860613">
      <w:bodyDiv w:val="1"/>
      <w:marLeft w:val="0"/>
      <w:marRight w:val="0"/>
      <w:marTop w:val="0"/>
      <w:marBottom w:val="0"/>
      <w:divBdr>
        <w:top w:val="none" w:sz="0" w:space="0" w:color="auto"/>
        <w:left w:val="none" w:sz="0" w:space="0" w:color="auto"/>
        <w:bottom w:val="none" w:sz="0" w:space="0" w:color="auto"/>
        <w:right w:val="none" w:sz="0" w:space="0" w:color="auto"/>
      </w:divBdr>
    </w:div>
    <w:div w:id="1074276885">
      <w:bodyDiv w:val="1"/>
      <w:marLeft w:val="0"/>
      <w:marRight w:val="0"/>
      <w:marTop w:val="0"/>
      <w:marBottom w:val="0"/>
      <w:divBdr>
        <w:top w:val="none" w:sz="0" w:space="0" w:color="auto"/>
        <w:left w:val="none" w:sz="0" w:space="0" w:color="auto"/>
        <w:bottom w:val="none" w:sz="0" w:space="0" w:color="auto"/>
        <w:right w:val="none" w:sz="0" w:space="0" w:color="auto"/>
      </w:divBdr>
    </w:div>
    <w:div w:id="1157764210">
      <w:bodyDiv w:val="1"/>
      <w:marLeft w:val="0"/>
      <w:marRight w:val="0"/>
      <w:marTop w:val="0"/>
      <w:marBottom w:val="0"/>
      <w:divBdr>
        <w:top w:val="none" w:sz="0" w:space="0" w:color="auto"/>
        <w:left w:val="none" w:sz="0" w:space="0" w:color="auto"/>
        <w:bottom w:val="none" w:sz="0" w:space="0" w:color="auto"/>
        <w:right w:val="none" w:sz="0" w:space="0" w:color="auto"/>
      </w:divBdr>
    </w:div>
    <w:div w:id="1314678830">
      <w:bodyDiv w:val="1"/>
      <w:marLeft w:val="0"/>
      <w:marRight w:val="0"/>
      <w:marTop w:val="0"/>
      <w:marBottom w:val="0"/>
      <w:divBdr>
        <w:top w:val="none" w:sz="0" w:space="0" w:color="auto"/>
        <w:left w:val="none" w:sz="0" w:space="0" w:color="auto"/>
        <w:bottom w:val="none" w:sz="0" w:space="0" w:color="auto"/>
        <w:right w:val="none" w:sz="0" w:space="0" w:color="auto"/>
      </w:divBdr>
    </w:div>
    <w:div w:id="1337146565">
      <w:bodyDiv w:val="1"/>
      <w:marLeft w:val="0"/>
      <w:marRight w:val="0"/>
      <w:marTop w:val="0"/>
      <w:marBottom w:val="0"/>
      <w:divBdr>
        <w:top w:val="none" w:sz="0" w:space="0" w:color="auto"/>
        <w:left w:val="none" w:sz="0" w:space="0" w:color="auto"/>
        <w:bottom w:val="none" w:sz="0" w:space="0" w:color="auto"/>
        <w:right w:val="none" w:sz="0" w:space="0" w:color="auto"/>
      </w:divBdr>
    </w:div>
    <w:div w:id="1378049658">
      <w:bodyDiv w:val="1"/>
      <w:marLeft w:val="0"/>
      <w:marRight w:val="0"/>
      <w:marTop w:val="0"/>
      <w:marBottom w:val="0"/>
      <w:divBdr>
        <w:top w:val="none" w:sz="0" w:space="0" w:color="auto"/>
        <w:left w:val="none" w:sz="0" w:space="0" w:color="auto"/>
        <w:bottom w:val="none" w:sz="0" w:space="0" w:color="auto"/>
        <w:right w:val="none" w:sz="0" w:space="0" w:color="auto"/>
      </w:divBdr>
    </w:div>
    <w:div w:id="1427581180">
      <w:bodyDiv w:val="1"/>
      <w:marLeft w:val="0"/>
      <w:marRight w:val="0"/>
      <w:marTop w:val="0"/>
      <w:marBottom w:val="0"/>
      <w:divBdr>
        <w:top w:val="none" w:sz="0" w:space="0" w:color="auto"/>
        <w:left w:val="none" w:sz="0" w:space="0" w:color="auto"/>
        <w:bottom w:val="none" w:sz="0" w:space="0" w:color="auto"/>
        <w:right w:val="none" w:sz="0" w:space="0" w:color="auto"/>
      </w:divBdr>
    </w:div>
    <w:div w:id="1457797110">
      <w:bodyDiv w:val="1"/>
      <w:marLeft w:val="0"/>
      <w:marRight w:val="0"/>
      <w:marTop w:val="0"/>
      <w:marBottom w:val="0"/>
      <w:divBdr>
        <w:top w:val="none" w:sz="0" w:space="0" w:color="auto"/>
        <w:left w:val="none" w:sz="0" w:space="0" w:color="auto"/>
        <w:bottom w:val="none" w:sz="0" w:space="0" w:color="auto"/>
        <w:right w:val="none" w:sz="0" w:space="0" w:color="auto"/>
      </w:divBdr>
    </w:div>
    <w:div w:id="1690179295">
      <w:bodyDiv w:val="1"/>
      <w:marLeft w:val="0"/>
      <w:marRight w:val="0"/>
      <w:marTop w:val="0"/>
      <w:marBottom w:val="0"/>
      <w:divBdr>
        <w:top w:val="none" w:sz="0" w:space="0" w:color="auto"/>
        <w:left w:val="none" w:sz="0" w:space="0" w:color="auto"/>
        <w:bottom w:val="none" w:sz="0" w:space="0" w:color="auto"/>
        <w:right w:val="none" w:sz="0" w:space="0" w:color="auto"/>
      </w:divBdr>
    </w:div>
    <w:div w:id="1789813553">
      <w:bodyDiv w:val="1"/>
      <w:marLeft w:val="0"/>
      <w:marRight w:val="0"/>
      <w:marTop w:val="0"/>
      <w:marBottom w:val="0"/>
      <w:divBdr>
        <w:top w:val="none" w:sz="0" w:space="0" w:color="auto"/>
        <w:left w:val="none" w:sz="0" w:space="0" w:color="auto"/>
        <w:bottom w:val="none" w:sz="0" w:space="0" w:color="auto"/>
        <w:right w:val="none" w:sz="0" w:space="0" w:color="auto"/>
      </w:divBdr>
    </w:div>
    <w:div w:id="1818303296">
      <w:bodyDiv w:val="1"/>
      <w:marLeft w:val="0"/>
      <w:marRight w:val="0"/>
      <w:marTop w:val="0"/>
      <w:marBottom w:val="0"/>
      <w:divBdr>
        <w:top w:val="none" w:sz="0" w:space="0" w:color="auto"/>
        <w:left w:val="none" w:sz="0" w:space="0" w:color="auto"/>
        <w:bottom w:val="none" w:sz="0" w:space="0" w:color="auto"/>
        <w:right w:val="none" w:sz="0" w:space="0" w:color="auto"/>
      </w:divBdr>
      <w:divsChild>
        <w:div w:id="84233982">
          <w:marLeft w:val="0"/>
          <w:marRight w:val="0"/>
          <w:marTop w:val="0"/>
          <w:marBottom w:val="0"/>
          <w:divBdr>
            <w:top w:val="none" w:sz="0" w:space="0" w:color="auto"/>
            <w:left w:val="none" w:sz="0" w:space="0" w:color="auto"/>
            <w:bottom w:val="none" w:sz="0" w:space="0" w:color="auto"/>
            <w:right w:val="none" w:sz="0" w:space="0" w:color="auto"/>
          </w:divBdr>
          <w:divsChild>
            <w:div w:id="135881475">
              <w:marLeft w:val="-75"/>
              <w:marRight w:val="0"/>
              <w:marTop w:val="30"/>
              <w:marBottom w:val="30"/>
              <w:divBdr>
                <w:top w:val="none" w:sz="0" w:space="0" w:color="auto"/>
                <w:left w:val="none" w:sz="0" w:space="0" w:color="auto"/>
                <w:bottom w:val="none" w:sz="0" w:space="0" w:color="auto"/>
                <w:right w:val="none" w:sz="0" w:space="0" w:color="auto"/>
              </w:divBdr>
              <w:divsChild>
                <w:div w:id="61100631">
                  <w:marLeft w:val="0"/>
                  <w:marRight w:val="0"/>
                  <w:marTop w:val="0"/>
                  <w:marBottom w:val="0"/>
                  <w:divBdr>
                    <w:top w:val="none" w:sz="0" w:space="0" w:color="auto"/>
                    <w:left w:val="none" w:sz="0" w:space="0" w:color="auto"/>
                    <w:bottom w:val="none" w:sz="0" w:space="0" w:color="auto"/>
                    <w:right w:val="none" w:sz="0" w:space="0" w:color="auto"/>
                  </w:divBdr>
                  <w:divsChild>
                    <w:div w:id="2038194880">
                      <w:marLeft w:val="0"/>
                      <w:marRight w:val="0"/>
                      <w:marTop w:val="0"/>
                      <w:marBottom w:val="0"/>
                      <w:divBdr>
                        <w:top w:val="none" w:sz="0" w:space="0" w:color="auto"/>
                        <w:left w:val="none" w:sz="0" w:space="0" w:color="auto"/>
                        <w:bottom w:val="none" w:sz="0" w:space="0" w:color="auto"/>
                        <w:right w:val="none" w:sz="0" w:space="0" w:color="auto"/>
                      </w:divBdr>
                    </w:div>
                  </w:divsChild>
                </w:div>
                <w:div w:id="94911229">
                  <w:marLeft w:val="0"/>
                  <w:marRight w:val="0"/>
                  <w:marTop w:val="0"/>
                  <w:marBottom w:val="0"/>
                  <w:divBdr>
                    <w:top w:val="none" w:sz="0" w:space="0" w:color="auto"/>
                    <w:left w:val="none" w:sz="0" w:space="0" w:color="auto"/>
                    <w:bottom w:val="none" w:sz="0" w:space="0" w:color="auto"/>
                    <w:right w:val="none" w:sz="0" w:space="0" w:color="auto"/>
                  </w:divBdr>
                  <w:divsChild>
                    <w:div w:id="1929539121">
                      <w:marLeft w:val="0"/>
                      <w:marRight w:val="0"/>
                      <w:marTop w:val="0"/>
                      <w:marBottom w:val="0"/>
                      <w:divBdr>
                        <w:top w:val="none" w:sz="0" w:space="0" w:color="auto"/>
                        <w:left w:val="none" w:sz="0" w:space="0" w:color="auto"/>
                        <w:bottom w:val="none" w:sz="0" w:space="0" w:color="auto"/>
                        <w:right w:val="none" w:sz="0" w:space="0" w:color="auto"/>
                      </w:divBdr>
                    </w:div>
                  </w:divsChild>
                </w:div>
                <w:div w:id="230653199">
                  <w:marLeft w:val="0"/>
                  <w:marRight w:val="0"/>
                  <w:marTop w:val="0"/>
                  <w:marBottom w:val="0"/>
                  <w:divBdr>
                    <w:top w:val="none" w:sz="0" w:space="0" w:color="auto"/>
                    <w:left w:val="none" w:sz="0" w:space="0" w:color="auto"/>
                    <w:bottom w:val="none" w:sz="0" w:space="0" w:color="auto"/>
                    <w:right w:val="none" w:sz="0" w:space="0" w:color="auto"/>
                  </w:divBdr>
                  <w:divsChild>
                    <w:div w:id="716130276">
                      <w:marLeft w:val="0"/>
                      <w:marRight w:val="0"/>
                      <w:marTop w:val="0"/>
                      <w:marBottom w:val="0"/>
                      <w:divBdr>
                        <w:top w:val="none" w:sz="0" w:space="0" w:color="auto"/>
                        <w:left w:val="none" w:sz="0" w:space="0" w:color="auto"/>
                        <w:bottom w:val="none" w:sz="0" w:space="0" w:color="auto"/>
                        <w:right w:val="none" w:sz="0" w:space="0" w:color="auto"/>
                      </w:divBdr>
                    </w:div>
                  </w:divsChild>
                </w:div>
                <w:div w:id="291787761">
                  <w:marLeft w:val="0"/>
                  <w:marRight w:val="0"/>
                  <w:marTop w:val="0"/>
                  <w:marBottom w:val="0"/>
                  <w:divBdr>
                    <w:top w:val="none" w:sz="0" w:space="0" w:color="auto"/>
                    <w:left w:val="none" w:sz="0" w:space="0" w:color="auto"/>
                    <w:bottom w:val="none" w:sz="0" w:space="0" w:color="auto"/>
                    <w:right w:val="none" w:sz="0" w:space="0" w:color="auto"/>
                  </w:divBdr>
                  <w:divsChild>
                    <w:div w:id="303387117">
                      <w:marLeft w:val="0"/>
                      <w:marRight w:val="0"/>
                      <w:marTop w:val="0"/>
                      <w:marBottom w:val="0"/>
                      <w:divBdr>
                        <w:top w:val="none" w:sz="0" w:space="0" w:color="auto"/>
                        <w:left w:val="none" w:sz="0" w:space="0" w:color="auto"/>
                        <w:bottom w:val="none" w:sz="0" w:space="0" w:color="auto"/>
                        <w:right w:val="none" w:sz="0" w:space="0" w:color="auto"/>
                      </w:divBdr>
                    </w:div>
                  </w:divsChild>
                </w:div>
                <w:div w:id="516890253">
                  <w:marLeft w:val="0"/>
                  <w:marRight w:val="0"/>
                  <w:marTop w:val="0"/>
                  <w:marBottom w:val="0"/>
                  <w:divBdr>
                    <w:top w:val="none" w:sz="0" w:space="0" w:color="auto"/>
                    <w:left w:val="none" w:sz="0" w:space="0" w:color="auto"/>
                    <w:bottom w:val="none" w:sz="0" w:space="0" w:color="auto"/>
                    <w:right w:val="none" w:sz="0" w:space="0" w:color="auto"/>
                  </w:divBdr>
                  <w:divsChild>
                    <w:div w:id="639384537">
                      <w:marLeft w:val="0"/>
                      <w:marRight w:val="0"/>
                      <w:marTop w:val="0"/>
                      <w:marBottom w:val="0"/>
                      <w:divBdr>
                        <w:top w:val="none" w:sz="0" w:space="0" w:color="auto"/>
                        <w:left w:val="none" w:sz="0" w:space="0" w:color="auto"/>
                        <w:bottom w:val="none" w:sz="0" w:space="0" w:color="auto"/>
                        <w:right w:val="none" w:sz="0" w:space="0" w:color="auto"/>
                      </w:divBdr>
                    </w:div>
                  </w:divsChild>
                </w:div>
                <w:div w:id="531236363">
                  <w:marLeft w:val="0"/>
                  <w:marRight w:val="0"/>
                  <w:marTop w:val="0"/>
                  <w:marBottom w:val="0"/>
                  <w:divBdr>
                    <w:top w:val="none" w:sz="0" w:space="0" w:color="auto"/>
                    <w:left w:val="none" w:sz="0" w:space="0" w:color="auto"/>
                    <w:bottom w:val="none" w:sz="0" w:space="0" w:color="auto"/>
                    <w:right w:val="none" w:sz="0" w:space="0" w:color="auto"/>
                  </w:divBdr>
                  <w:divsChild>
                    <w:div w:id="1925409176">
                      <w:marLeft w:val="0"/>
                      <w:marRight w:val="0"/>
                      <w:marTop w:val="0"/>
                      <w:marBottom w:val="0"/>
                      <w:divBdr>
                        <w:top w:val="none" w:sz="0" w:space="0" w:color="auto"/>
                        <w:left w:val="none" w:sz="0" w:space="0" w:color="auto"/>
                        <w:bottom w:val="none" w:sz="0" w:space="0" w:color="auto"/>
                        <w:right w:val="none" w:sz="0" w:space="0" w:color="auto"/>
                      </w:divBdr>
                    </w:div>
                  </w:divsChild>
                </w:div>
                <w:div w:id="563757850">
                  <w:marLeft w:val="0"/>
                  <w:marRight w:val="0"/>
                  <w:marTop w:val="0"/>
                  <w:marBottom w:val="0"/>
                  <w:divBdr>
                    <w:top w:val="none" w:sz="0" w:space="0" w:color="auto"/>
                    <w:left w:val="none" w:sz="0" w:space="0" w:color="auto"/>
                    <w:bottom w:val="none" w:sz="0" w:space="0" w:color="auto"/>
                    <w:right w:val="none" w:sz="0" w:space="0" w:color="auto"/>
                  </w:divBdr>
                  <w:divsChild>
                    <w:div w:id="1771927034">
                      <w:marLeft w:val="0"/>
                      <w:marRight w:val="0"/>
                      <w:marTop w:val="0"/>
                      <w:marBottom w:val="0"/>
                      <w:divBdr>
                        <w:top w:val="none" w:sz="0" w:space="0" w:color="auto"/>
                        <w:left w:val="none" w:sz="0" w:space="0" w:color="auto"/>
                        <w:bottom w:val="none" w:sz="0" w:space="0" w:color="auto"/>
                        <w:right w:val="none" w:sz="0" w:space="0" w:color="auto"/>
                      </w:divBdr>
                    </w:div>
                  </w:divsChild>
                </w:div>
                <w:div w:id="621809472">
                  <w:marLeft w:val="0"/>
                  <w:marRight w:val="0"/>
                  <w:marTop w:val="0"/>
                  <w:marBottom w:val="0"/>
                  <w:divBdr>
                    <w:top w:val="none" w:sz="0" w:space="0" w:color="auto"/>
                    <w:left w:val="none" w:sz="0" w:space="0" w:color="auto"/>
                    <w:bottom w:val="none" w:sz="0" w:space="0" w:color="auto"/>
                    <w:right w:val="none" w:sz="0" w:space="0" w:color="auto"/>
                  </w:divBdr>
                  <w:divsChild>
                    <w:div w:id="1766803208">
                      <w:marLeft w:val="0"/>
                      <w:marRight w:val="0"/>
                      <w:marTop w:val="0"/>
                      <w:marBottom w:val="0"/>
                      <w:divBdr>
                        <w:top w:val="none" w:sz="0" w:space="0" w:color="auto"/>
                        <w:left w:val="none" w:sz="0" w:space="0" w:color="auto"/>
                        <w:bottom w:val="none" w:sz="0" w:space="0" w:color="auto"/>
                        <w:right w:val="none" w:sz="0" w:space="0" w:color="auto"/>
                      </w:divBdr>
                    </w:div>
                  </w:divsChild>
                </w:div>
                <w:div w:id="754325893">
                  <w:marLeft w:val="0"/>
                  <w:marRight w:val="0"/>
                  <w:marTop w:val="0"/>
                  <w:marBottom w:val="0"/>
                  <w:divBdr>
                    <w:top w:val="none" w:sz="0" w:space="0" w:color="auto"/>
                    <w:left w:val="none" w:sz="0" w:space="0" w:color="auto"/>
                    <w:bottom w:val="none" w:sz="0" w:space="0" w:color="auto"/>
                    <w:right w:val="none" w:sz="0" w:space="0" w:color="auto"/>
                  </w:divBdr>
                  <w:divsChild>
                    <w:div w:id="879590476">
                      <w:marLeft w:val="0"/>
                      <w:marRight w:val="0"/>
                      <w:marTop w:val="0"/>
                      <w:marBottom w:val="0"/>
                      <w:divBdr>
                        <w:top w:val="none" w:sz="0" w:space="0" w:color="auto"/>
                        <w:left w:val="none" w:sz="0" w:space="0" w:color="auto"/>
                        <w:bottom w:val="none" w:sz="0" w:space="0" w:color="auto"/>
                        <w:right w:val="none" w:sz="0" w:space="0" w:color="auto"/>
                      </w:divBdr>
                    </w:div>
                  </w:divsChild>
                </w:div>
                <w:div w:id="774714179">
                  <w:marLeft w:val="0"/>
                  <w:marRight w:val="0"/>
                  <w:marTop w:val="0"/>
                  <w:marBottom w:val="0"/>
                  <w:divBdr>
                    <w:top w:val="none" w:sz="0" w:space="0" w:color="auto"/>
                    <w:left w:val="none" w:sz="0" w:space="0" w:color="auto"/>
                    <w:bottom w:val="none" w:sz="0" w:space="0" w:color="auto"/>
                    <w:right w:val="none" w:sz="0" w:space="0" w:color="auto"/>
                  </w:divBdr>
                  <w:divsChild>
                    <w:div w:id="260727816">
                      <w:marLeft w:val="0"/>
                      <w:marRight w:val="0"/>
                      <w:marTop w:val="0"/>
                      <w:marBottom w:val="0"/>
                      <w:divBdr>
                        <w:top w:val="none" w:sz="0" w:space="0" w:color="auto"/>
                        <w:left w:val="none" w:sz="0" w:space="0" w:color="auto"/>
                        <w:bottom w:val="none" w:sz="0" w:space="0" w:color="auto"/>
                        <w:right w:val="none" w:sz="0" w:space="0" w:color="auto"/>
                      </w:divBdr>
                    </w:div>
                  </w:divsChild>
                </w:div>
                <w:div w:id="865211261">
                  <w:marLeft w:val="0"/>
                  <w:marRight w:val="0"/>
                  <w:marTop w:val="0"/>
                  <w:marBottom w:val="0"/>
                  <w:divBdr>
                    <w:top w:val="none" w:sz="0" w:space="0" w:color="auto"/>
                    <w:left w:val="none" w:sz="0" w:space="0" w:color="auto"/>
                    <w:bottom w:val="none" w:sz="0" w:space="0" w:color="auto"/>
                    <w:right w:val="none" w:sz="0" w:space="0" w:color="auto"/>
                  </w:divBdr>
                  <w:divsChild>
                    <w:div w:id="662005168">
                      <w:marLeft w:val="0"/>
                      <w:marRight w:val="0"/>
                      <w:marTop w:val="0"/>
                      <w:marBottom w:val="0"/>
                      <w:divBdr>
                        <w:top w:val="none" w:sz="0" w:space="0" w:color="auto"/>
                        <w:left w:val="none" w:sz="0" w:space="0" w:color="auto"/>
                        <w:bottom w:val="none" w:sz="0" w:space="0" w:color="auto"/>
                        <w:right w:val="none" w:sz="0" w:space="0" w:color="auto"/>
                      </w:divBdr>
                    </w:div>
                  </w:divsChild>
                </w:div>
                <w:div w:id="879899531">
                  <w:marLeft w:val="0"/>
                  <w:marRight w:val="0"/>
                  <w:marTop w:val="0"/>
                  <w:marBottom w:val="0"/>
                  <w:divBdr>
                    <w:top w:val="none" w:sz="0" w:space="0" w:color="auto"/>
                    <w:left w:val="none" w:sz="0" w:space="0" w:color="auto"/>
                    <w:bottom w:val="none" w:sz="0" w:space="0" w:color="auto"/>
                    <w:right w:val="none" w:sz="0" w:space="0" w:color="auto"/>
                  </w:divBdr>
                  <w:divsChild>
                    <w:div w:id="89081892">
                      <w:marLeft w:val="0"/>
                      <w:marRight w:val="0"/>
                      <w:marTop w:val="0"/>
                      <w:marBottom w:val="0"/>
                      <w:divBdr>
                        <w:top w:val="none" w:sz="0" w:space="0" w:color="auto"/>
                        <w:left w:val="none" w:sz="0" w:space="0" w:color="auto"/>
                        <w:bottom w:val="none" w:sz="0" w:space="0" w:color="auto"/>
                        <w:right w:val="none" w:sz="0" w:space="0" w:color="auto"/>
                      </w:divBdr>
                    </w:div>
                  </w:divsChild>
                </w:div>
                <w:div w:id="905914782">
                  <w:marLeft w:val="0"/>
                  <w:marRight w:val="0"/>
                  <w:marTop w:val="0"/>
                  <w:marBottom w:val="0"/>
                  <w:divBdr>
                    <w:top w:val="none" w:sz="0" w:space="0" w:color="auto"/>
                    <w:left w:val="none" w:sz="0" w:space="0" w:color="auto"/>
                    <w:bottom w:val="none" w:sz="0" w:space="0" w:color="auto"/>
                    <w:right w:val="none" w:sz="0" w:space="0" w:color="auto"/>
                  </w:divBdr>
                  <w:divsChild>
                    <w:div w:id="1448967832">
                      <w:marLeft w:val="0"/>
                      <w:marRight w:val="0"/>
                      <w:marTop w:val="0"/>
                      <w:marBottom w:val="0"/>
                      <w:divBdr>
                        <w:top w:val="none" w:sz="0" w:space="0" w:color="auto"/>
                        <w:left w:val="none" w:sz="0" w:space="0" w:color="auto"/>
                        <w:bottom w:val="none" w:sz="0" w:space="0" w:color="auto"/>
                        <w:right w:val="none" w:sz="0" w:space="0" w:color="auto"/>
                      </w:divBdr>
                    </w:div>
                  </w:divsChild>
                </w:div>
                <w:div w:id="1053624744">
                  <w:marLeft w:val="0"/>
                  <w:marRight w:val="0"/>
                  <w:marTop w:val="0"/>
                  <w:marBottom w:val="0"/>
                  <w:divBdr>
                    <w:top w:val="none" w:sz="0" w:space="0" w:color="auto"/>
                    <w:left w:val="none" w:sz="0" w:space="0" w:color="auto"/>
                    <w:bottom w:val="none" w:sz="0" w:space="0" w:color="auto"/>
                    <w:right w:val="none" w:sz="0" w:space="0" w:color="auto"/>
                  </w:divBdr>
                  <w:divsChild>
                    <w:div w:id="1649287879">
                      <w:marLeft w:val="0"/>
                      <w:marRight w:val="0"/>
                      <w:marTop w:val="0"/>
                      <w:marBottom w:val="0"/>
                      <w:divBdr>
                        <w:top w:val="none" w:sz="0" w:space="0" w:color="auto"/>
                        <w:left w:val="none" w:sz="0" w:space="0" w:color="auto"/>
                        <w:bottom w:val="none" w:sz="0" w:space="0" w:color="auto"/>
                        <w:right w:val="none" w:sz="0" w:space="0" w:color="auto"/>
                      </w:divBdr>
                    </w:div>
                  </w:divsChild>
                </w:div>
                <w:div w:id="1315448949">
                  <w:marLeft w:val="0"/>
                  <w:marRight w:val="0"/>
                  <w:marTop w:val="0"/>
                  <w:marBottom w:val="0"/>
                  <w:divBdr>
                    <w:top w:val="none" w:sz="0" w:space="0" w:color="auto"/>
                    <w:left w:val="none" w:sz="0" w:space="0" w:color="auto"/>
                    <w:bottom w:val="none" w:sz="0" w:space="0" w:color="auto"/>
                    <w:right w:val="none" w:sz="0" w:space="0" w:color="auto"/>
                  </w:divBdr>
                  <w:divsChild>
                    <w:div w:id="1605117810">
                      <w:marLeft w:val="0"/>
                      <w:marRight w:val="0"/>
                      <w:marTop w:val="0"/>
                      <w:marBottom w:val="0"/>
                      <w:divBdr>
                        <w:top w:val="none" w:sz="0" w:space="0" w:color="auto"/>
                        <w:left w:val="none" w:sz="0" w:space="0" w:color="auto"/>
                        <w:bottom w:val="none" w:sz="0" w:space="0" w:color="auto"/>
                        <w:right w:val="none" w:sz="0" w:space="0" w:color="auto"/>
                      </w:divBdr>
                    </w:div>
                  </w:divsChild>
                </w:div>
                <w:div w:id="1340889414">
                  <w:marLeft w:val="0"/>
                  <w:marRight w:val="0"/>
                  <w:marTop w:val="0"/>
                  <w:marBottom w:val="0"/>
                  <w:divBdr>
                    <w:top w:val="none" w:sz="0" w:space="0" w:color="auto"/>
                    <w:left w:val="none" w:sz="0" w:space="0" w:color="auto"/>
                    <w:bottom w:val="none" w:sz="0" w:space="0" w:color="auto"/>
                    <w:right w:val="none" w:sz="0" w:space="0" w:color="auto"/>
                  </w:divBdr>
                  <w:divsChild>
                    <w:div w:id="930167554">
                      <w:marLeft w:val="0"/>
                      <w:marRight w:val="0"/>
                      <w:marTop w:val="0"/>
                      <w:marBottom w:val="0"/>
                      <w:divBdr>
                        <w:top w:val="none" w:sz="0" w:space="0" w:color="auto"/>
                        <w:left w:val="none" w:sz="0" w:space="0" w:color="auto"/>
                        <w:bottom w:val="none" w:sz="0" w:space="0" w:color="auto"/>
                        <w:right w:val="none" w:sz="0" w:space="0" w:color="auto"/>
                      </w:divBdr>
                    </w:div>
                  </w:divsChild>
                </w:div>
                <w:div w:id="1439373524">
                  <w:marLeft w:val="0"/>
                  <w:marRight w:val="0"/>
                  <w:marTop w:val="0"/>
                  <w:marBottom w:val="0"/>
                  <w:divBdr>
                    <w:top w:val="none" w:sz="0" w:space="0" w:color="auto"/>
                    <w:left w:val="none" w:sz="0" w:space="0" w:color="auto"/>
                    <w:bottom w:val="none" w:sz="0" w:space="0" w:color="auto"/>
                    <w:right w:val="none" w:sz="0" w:space="0" w:color="auto"/>
                  </w:divBdr>
                  <w:divsChild>
                    <w:div w:id="93599133">
                      <w:marLeft w:val="0"/>
                      <w:marRight w:val="0"/>
                      <w:marTop w:val="0"/>
                      <w:marBottom w:val="0"/>
                      <w:divBdr>
                        <w:top w:val="none" w:sz="0" w:space="0" w:color="auto"/>
                        <w:left w:val="none" w:sz="0" w:space="0" w:color="auto"/>
                        <w:bottom w:val="none" w:sz="0" w:space="0" w:color="auto"/>
                        <w:right w:val="none" w:sz="0" w:space="0" w:color="auto"/>
                      </w:divBdr>
                    </w:div>
                  </w:divsChild>
                </w:div>
                <w:div w:id="1582447031">
                  <w:marLeft w:val="0"/>
                  <w:marRight w:val="0"/>
                  <w:marTop w:val="0"/>
                  <w:marBottom w:val="0"/>
                  <w:divBdr>
                    <w:top w:val="none" w:sz="0" w:space="0" w:color="auto"/>
                    <w:left w:val="none" w:sz="0" w:space="0" w:color="auto"/>
                    <w:bottom w:val="none" w:sz="0" w:space="0" w:color="auto"/>
                    <w:right w:val="none" w:sz="0" w:space="0" w:color="auto"/>
                  </w:divBdr>
                  <w:divsChild>
                    <w:div w:id="397900958">
                      <w:marLeft w:val="0"/>
                      <w:marRight w:val="0"/>
                      <w:marTop w:val="0"/>
                      <w:marBottom w:val="0"/>
                      <w:divBdr>
                        <w:top w:val="none" w:sz="0" w:space="0" w:color="auto"/>
                        <w:left w:val="none" w:sz="0" w:space="0" w:color="auto"/>
                        <w:bottom w:val="none" w:sz="0" w:space="0" w:color="auto"/>
                        <w:right w:val="none" w:sz="0" w:space="0" w:color="auto"/>
                      </w:divBdr>
                    </w:div>
                  </w:divsChild>
                </w:div>
                <w:div w:id="1825664871">
                  <w:marLeft w:val="0"/>
                  <w:marRight w:val="0"/>
                  <w:marTop w:val="0"/>
                  <w:marBottom w:val="0"/>
                  <w:divBdr>
                    <w:top w:val="none" w:sz="0" w:space="0" w:color="auto"/>
                    <w:left w:val="none" w:sz="0" w:space="0" w:color="auto"/>
                    <w:bottom w:val="none" w:sz="0" w:space="0" w:color="auto"/>
                    <w:right w:val="none" w:sz="0" w:space="0" w:color="auto"/>
                  </w:divBdr>
                  <w:divsChild>
                    <w:div w:id="1664813973">
                      <w:marLeft w:val="0"/>
                      <w:marRight w:val="0"/>
                      <w:marTop w:val="0"/>
                      <w:marBottom w:val="0"/>
                      <w:divBdr>
                        <w:top w:val="none" w:sz="0" w:space="0" w:color="auto"/>
                        <w:left w:val="none" w:sz="0" w:space="0" w:color="auto"/>
                        <w:bottom w:val="none" w:sz="0" w:space="0" w:color="auto"/>
                        <w:right w:val="none" w:sz="0" w:space="0" w:color="auto"/>
                      </w:divBdr>
                    </w:div>
                  </w:divsChild>
                </w:div>
                <w:div w:id="1860964884">
                  <w:marLeft w:val="0"/>
                  <w:marRight w:val="0"/>
                  <w:marTop w:val="0"/>
                  <w:marBottom w:val="0"/>
                  <w:divBdr>
                    <w:top w:val="none" w:sz="0" w:space="0" w:color="auto"/>
                    <w:left w:val="none" w:sz="0" w:space="0" w:color="auto"/>
                    <w:bottom w:val="none" w:sz="0" w:space="0" w:color="auto"/>
                    <w:right w:val="none" w:sz="0" w:space="0" w:color="auto"/>
                  </w:divBdr>
                  <w:divsChild>
                    <w:div w:id="4484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743">
          <w:marLeft w:val="0"/>
          <w:marRight w:val="0"/>
          <w:marTop w:val="0"/>
          <w:marBottom w:val="0"/>
          <w:divBdr>
            <w:top w:val="none" w:sz="0" w:space="0" w:color="auto"/>
            <w:left w:val="none" w:sz="0" w:space="0" w:color="auto"/>
            <w:bottom w:val="none" w:sz="0" w:space="0" w:color="auto"/>
            <w:right w:val="none" w:sz="0" w:space="0" w:color="auto"/>
          </w:divBdr>
        </w:div>
        <w:div w:id="256837221">
          <w:marLeft w:val="0"/>
          <w:marRight w:val="0"/>
          <w:marTop w:val="0"/>
          <w:marBottom w:val="0"/>
          <w:divBdr>
            <w:top w:val="none" w:sz="0" w:space="0" w:color="auto"/>
            <w:left w:val="none" w:sz="0" w:space="0" w:color="auto"/>
            <w:bottom w:val="none" w:sz="0" w:space="0" w:color="auto"/>
            <w:right w:val="none" w:sz="0" w:space="0" w:color="auto"/>
          </w:divBdr>
        </w:div>
        <w:div w:id="654382801">
          <w:marLeft w:val="0"/>
          <w:marRight w:val="0"/>
          <w:marTop w:val="0"/>
          <w:marBottom w:val="0"/>
          <w:divBdr>
            <w:top w:val="none" w:sz="0" w:space="0" w:color="auto"/>
            <w:left w:val="none" w:sz="0" w:space="0" w:color="auto"/>
            <w:bottom w:val="none" w:sz="0" w:space="0" w:color="auto"/>
            <w:right w:val="none" w:sz="0" w:space="0" w:color="auto"/>
          </w:divBdr>
        </w:div>
        <w:div w:id="714542255">
          <w:marLeft w:val="0"/>
          <w:marRight w:val="0"/>
          <w:marTop w:val="0"/>
          <w:marBottom w:val="0"/>
          <w:divBdr>
            <w:top w:val="none" w:sz="0" w:space="0" w:color="auto"/>
            <w:left w:val="none" w:sz="0" w:space="0" w:color="auto"/>
            <w:bottom w:val="none" w:sz="0" w:space="0" w:color="auto"/>
            <w:right w:val="none" w:sz="0" w:space="0" w:color="auto"/>
          </w:divBdr>
        </w:div>
        <w:div w:id="819541683">
          <w:marLeft w:val="0"/>
          <w:marRight w:val="0"/>
          <w:marTop w:val="0"/>
          <w:marBottom w:val="0"/>
          <w:divBdr>
            <w:top w:val="none" w:sz="0" w:space="0" w:color="auto"/>
            <w:left w:val="none" w:sz="0" w:space="0" w:color="auto"/>
            <w:bottom w:val="none" w:sz="0" w:space="0" w:color="auto"/>
            <w:right w:val="none" w:sz="0" w:space="0" w:color="auto"/>
          </w:divBdr>
        </w:div>
        <w:div w:id="933368332">
          <w:marLeft w:val="0"/>
          <w:marRight w:val="0"/>
          <w:marTop w:val="0"/>
          <w:marBottom w:val="0"/>
          <w:divBdr>
            <w:top w:val="none" w:sz="0" w:space="0" w:color="auto"/>
            <w:left w:val="none" w:sz="0" w:space="0" w:color="auto"/>
            <w:bottom w:val="none" w:sz="0" w:space="0" w:color="auto"/>
            <w:right w:val="none" w:sz="0" w:space="0" w:color="auto"/>
          </w:divBdr>
        </w:div>
        <w:div w:id="1103502801">
          <w:marLeft w:val="0"/>
          <w:marRight w:val="0"/>
          <w:marTop w:val="0"/>
          <w:marBottom w:val="0"/>
          <w:divBdr>
            <w:top w:val="none" w:sz="0" w:space="0" w:color="auto"/>
            <w:left w:val="none" w:sz="0" w:space="0" w:color="auto"/>
            <w:bottom w:val="none" w:sz="0" w:space="0" w:color="auto"/>
            <w:right w:val="none" w:sz="0" w:space="0" w:color="auto"/>
          </w:divBdr>
        </w:div>
        <w:div w:id="1258559732">
          <w:marLeft w:val="0"/>
          <w:marRight w:val="0"/>
          <w:marTop w:val="0"/>
          <w:marBottom w:val="0"/>
          <w:divBdr>
            <w:top w:val="none" w:sz="0" w:space="0" w:color="auto"/>
            <w:left w:val="none" w:sz="0" w:space="0" w:color="auto"/>
            <w:bottom w:val="none" w:sz="0" w:space="0" w:color="auto"/>
            <w:right w:val="none" w:sz="0" w:space="0" w:color="auto"/>
          </w:divBdr>
        </w:div>
        <w:div w:id="1454323351">
          <w:marLeft w:val="0"/>
          <w:marRight w:val="0"/>
          <w:marTop w:val="0"/>
          <w:marBottom w:val="0"/>
          <w:divBdr>
            <w:top w:val="none" w:sz="0" w:space="0" w:color="auto"/>
            <w:left w:val="none" w:sz="0" w:space="0" w:color="auto"/>
            <w:bottom w:val="none" w:sz="0" w:space="0" w:color="auto"/>
            <w:right w:val="none" w:sz="0" w:space="0" w:color="auto"/>
          </w:divBdr>
        </w:div>
        <w:div w:id="1539510615">
          <w:marLeft w:val="0"/>
          <w:marRight w:val="0"/>
          <w:marTop w:val="0"/>
          <w:marBottom w:val="0"/>
          <w:divBdr>
            <w:top w:val="none" w:sz="0" w:space="0" w:color="auto"/>
            <w:left w:val="none" w:sz="0" w:space="0" w:color="auto"/>
            <w:bottom w:val="none" w:sz="0" w:space="0" w:color="auto"/>
            <w:right w:val="none" w:sz="0" w:space="0" w:color="auto"/>
          </w:divBdr>
        </w:div>
        <w:div w:id="1665552979">
          <w:marLeft w:val="0"/>
          <w:marRight w:val="0"/>
          <w:marTop w:val="0"/>
          <w:marBottom w:val="0"/>
          <w:divBdr>
            <w:top w:val="none" w:sz="0" w:space="0" w:color="auto"/>
            <w:left w:val="none" w:sz="0" w:space="0" w:color="auto"/>
            <w:bottom w:val="none" w:sz="0" w:space="0" w:color="auto"/>
            <w:right w:val="none" w:sz="0" w:space="0" w:color="auto"/>
          </w:divBdr>
        </w:div>
        <w:div w:id="1724282949">
          <w:marLeft w:val="0"/>
          <w:marRight w:val="0"/>
          <w:marTop w:val="0"/>
          <w:marBottom w:val="0"/>
          <w:divBdr>
            <w:top w:val="none" w:sz="0" w:space="0" w:color="auto"/>
            <w:left w:val="none" w:sz="0" w:space="0" w:color="auto"/>
            <w:bottom w:val="none" w:sz="0" w:space="0" w:color="auto"/>
            <w:right w:val="none" w:sz="0" w:space="0" w:color="auto"/>
          </w:divBdr>
        </w:div>
        <w:div w:id="1749762905">
          <w:marLeft w:val="0"/>
          <w:marRight w:val="0"/>
          <w:marTop w:val="0"/>
          <w:marBottom w:val="0"/>
          <w:divBdr>
            <w:top w:val="none" w:sz="0" w:space="0" w:color="auto"/>
            <w:left w:val="none" w:sz="0" w:space="0" w:color="auto"/>
            <w:bottom w:val="none" w:sz="0" w:space="0" w:color="auto"/>
            <w:right w:val="none" w:sz="0" w:space="0" w:color="auto"/>
          </w:divBdr>
        </w:div>
        <w:div w:id="1767379934">
          <w:marLeft w:val="0"/>
          <w:marRight w:val="0"/>
          <w:marTop w:val="0"/>
          <w:marBottom w:val="0"/>
          <w:divBdr>
            <w:top w:val="none" w:sz="0" w:space="0" w:color="auto"/>
            <w:left w:val="none" w:sz="0" w:space="0" w:color="auto"/>
            <w:bottom w:val="none" w:sz="0" w:space="0" w:color="auto"/>
            <w:right w:val="none" w:sz="0" w:space="0" w:color="auto"/>
          </w:divBdr>
        </w:div>
      </w:divsChild>
    </w:div>
    <w:div w:id="1855653772">
      <w:bodyDiv w:val="1"/>
      <w:marLeft w:val="0"/>
      <w:marRight w:val="0"/>
      <w:marTop w:val="0"/>
      <w:marBottom w:val="0"/>
      <w:divBdr>
        <w:top w:val="none" w:sz="0" w:space="0" w:color="auto"/>
        <w:left w:val="none" w:sz="0" w:space="0" w:color="auto"/>
        <w:bottom w:val="none" w:sz="0" w:space="0" w:color="auto"/>
        <w:right w:val="none" w:sz="0" w:space="0" w:color="auto"/>
      </w:divBdr>
    </w:div>
    <w:div w:id="1980260664">
      <w:bodyDiv w:val="1"/>
      <w:marLeft w:val="0"/>
      <w:marRight w:val="0"/>
      <w:marTop w:val="0"/>
      <w:marBottom w:val="0"/>
      <w:divBdr>
        <w:top w:val="none" w:sz="0" w:space="0" w:color="auto"/>
        <w:left w:val="none" w:sz="0" w:space="0" w:color="auto"/>
        <w:bottom w:val="none" w:sz="0" w:space="0" w:color="auto"/>
        <w:right w:val="none" w:sz="0" w:space="0" w:color="auto"/>
      </w:divBdr>
      <w:divsChild>
        <w:div w:id="726270612">
          <w:marLeft w:val="0"/>
          <w:marRight w:val="0"/>
          <w:marTop w:val="0"/>
          <w:marBottom w:val="0"/>
          <w:divBdr>
            <w:top w:val="none" w:sz="0" w:space="0" w:color="auto"/>
            <w:left w:val="none" w:sz="0" w:space="0" w:color="auto"/>
            <w:bottom w:val="none" w:sz="0" w:space="0" w:color="auto"/>
            <w:right w:val="none" w:sz="0" w:space="0" w:color="auto"/>
          </w:divBdr>
        </w:div>
      </w:divsChild>
    </w:div>
    <w:div w:id="21259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arth Active Colour Theme">
      <a:dk1>
        <a:sysClr val="windowText" lastClr="000000"/>
      </a:dk1>
      <a:lt1>
        <a:sysClr val="window" lastClr="FFFFFF"/>
      </a:lt1>
      <a:dk2>
        <a:srgbClr val="00A9E4"/>
      </a:dk2>
      <a:lt2>
        <a:srgbClr val="082A93"/>
      </a:lt2>
      <a:accent1>
        <a:srgbClr val="002060"/>
      </a:accent1>
      <a:accent2>
        <a:srgbClr val="E7E6E6"/>
      </a:accent2>
      <a:accent3>
        <a:srgbClr val="E7E6E6"/>
      </a:accent3>
      <a:accent4>
        <a:srgbClr val="E7E6E6"/>
      </a:accent4>
      <a:accent5>
        <a:srgbClr val="E7E6E6"/>
      </a:accent5>
      <a:accent6>
        <a:srgbClr val="E7E6E6"/>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xml version="1.0" encoding="utf-8"?>
<p:properties xmlns:p="http://schemas.microsoft.com/office/2006/metadata/properties" xmlns:xsi="http://www.w3.org/2001/XMLSchema-instance" xmlns:pc="http://schemas.microsoft.com/office/infopath/2007/PartnerControls">
  <documentManagement>
    <SharedWithUsers xmlns="6abcaf9d-e844-4553-b5d6-33a55c718a0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559023377F14FAD6F955FFFEE0FE7" ma:contentTypeVersion="12" ma:contentTypeDescription="Create a new document." ma:contentTypeScope="" ma:versionID="2d74a0edb79cf20fe7a1ef8f5fb2c672">
  <xsd:schema xmlns:xsd="http://www.w3.org/2001/XMLSchema" xmlns:xs="http://www.w3.org/2001/XMLSchema" xmlns:p="http://schemas.microsoft.com/office/2006/metadata/properties" xmlns:ns2="89335c8a-8b6f-47ef-87fa-6539e956d002" xmlns:ns3="6abcaf9d-e844-4553-b5d6-33a55c718a0e" targetNamespace="http://schemas.microsoft.com/office/2006/metadata/properties" ma:root="true" ma:fieldsID="2462c6efafa63e2c4b9e81169ba85bb8" ns2:_="" ns3:_="">
    <xsd:import namespace="89335c8a-8b6f-47ef-87fa-6539e956d002"/>
    <xsd:import namespace="6abcaf9d-e844-4553-b5d6-33a55c718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35c8a-8b6f-47ef-87fa-6539e956d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caf9d-e844-4553-b5d6-33a55c718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BB9F-72B0-4B43-A61E-DC031ACDFB4D}"/>
</file>

<file path=customXml/itemProps2.xml><?xml version="1.0" encoding="utf-8"?>
<ds:datastoreItem xmlns:ds="http://schemas.openxmlformats.org/officeDocument/2006/customXml" ds:itemID="{AADAFE75-BFF8-4E1D-9830-E744C693B5A9}">
  <ds:schemaRefs>
    <ds:schemaRef ds:uri="http://schemas.microsoft.com/office/2006/metadata/properties"/>
    <ds:schemaRef ds:uri="http://schemas.microsoft.com/office/infopath/2007/PartnerControls"/>
    <ds:schemaRef ds:uri="6abcaf9d-e844-4553-b5d6-33a55c718a0e"/>
  </ds:schemaRefs>
</ds:datastoreItem>
</file>

<file path=customXml/itemProps3.xml><?xml version="1.0" encoding="utf-8"?>
<ds:datastoreItem xmlns:ds="http://schemas.openxmlformats.org/officeDocument/2006/customXml" ds:itemID="{2496DA33-C380-4739-869E-02DC511A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35c8a-8b6f-47ef-87fa-6539e956d002"/>
    <ds:schemaRef ds:uri="6abcaf9d-e844-4553-b5d6-33a55c71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B1231-E78E-4397-808C-87657C59BACB}">
  <ds:schemaRefs>
    <ds:schemaRef ds:uri="http://schemas.microsoft.com/sharepoint/v3/contenttype/forms"/>
  </ds:schemaRefs>
</ds:datastoreItem>
</file>

<file path=customXml/itemProps5.xml><?xml version="1.0" encoding="utf-8"?>
<ds:datastoreItem xmlns:ds="http://schemas.openxmlformats.org/officeDocument/2006/customXml" ds:itemID="{A2D9DF37-5091-457A-AFED-320F3FB8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10014</Words>
  <Characters>57082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Proposal</vt:lpstr>
    </vt:vector>
  </TitlesOfParts>
  <Company>Earth Active</Company>
  <LinksUpToDate>false</LinksUpToDate>
  <CharactersWithSpaces>66963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Vanes Shee.</dc:creator>
  <cp:keywords>[EBRD]</cp:keywords>
  <dc:description>v2.0 by Kessler Associates</dc:description>
  <cp:lastModifiedBy>Tom McArthur</cp:lastModifiedBy>
  <cp:revision>7</cp:revision>
  <cp:lastPrinted>2020-08-05T16:41:00Z</cp:lastPrinted>
  <dcterms:created xsi:type="dcterms:W3CDTF">2020-08-04T14:42:00Z</dcterms:created>
  <dcterms:modified xsi:type="dcterms:W3CDTF">2020-08-05T16:41:00Z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Earth Active</vt:lpwstr>
  </property>
  <property fmtid="{D5CDD505-2E9C-101B-9397-08002B2CF9AE}" pid="3" name="Language">
    <vt:lpwstr>English (UK)</vt:lpwstr>
  </property>
  <property fmtid="{D5CDD505-2E9C-101B-9397-08002B2CF9AE}" pid="4" name="Owner">
    <vt:lpwstr>P L Kessler</vt:lpwstr>
  </property>
  <property fmtid="{D5CDD505-2E9C-101B-9397-08002B2CF9AE}" pid="5" name="Publisher">
    <vt:lpwstr>Kessler Associates</vt:lpwstr>
  </property>
  <property fmtid="{D5CDD505-2E9C-101B-9397-08002B2CF9AE}" pid="6" name="ContentTypeId">
    <vt:lpwstr>0x010100FDE559023377F14FAD6F955FFFEE0FE7</vt:lpwstr>
  </property>
  <property fmtid="{D5CDD505-2E9C-101B-9397-08002B2CF9AE}" pid="7" name="docIndexRef">
    <vt:lpwstr>3281b6b5-0d12-46b0-9173-b49b11a997b6</vt:lpwstr>
  </property>
  <property fmtid="{D5CDD505-2E9C-101B-9397-08002B2CF9AE}" pid="8" name="bjSaver">
    <vt:lpwstr>k1bH5bvm6Pnj4YJpYqVDM27Xx4PsfuLR</vt:lpwstr>
  </property>
  <property fmtid="{D5CDD505-2E9C-101B-9397-08002B2CF9AE}" pid="9" name="bjDocumentSecurityLabel">
    <vt:lpwstr>This item has no classification</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Order">
    <vt:r8>5250100</vt:r8>
  </property>
</Properties>
</file>